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6162" w14:textId="77777777" w:rsidR="00EF18B4" w:rsidRPr="00681BE9" w:rsidRDefault="00EF18B4" w:rsidP="00EF18B4">
      <w:pPr>
        <w:jc w:val="center"/>
        <w:rPr>
          <w:sz w:val="22"/>
        </w:rPr>
      </w:pPr>
    </w:p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EF18B4" w14:paraId="367B093F" w14:textId="77777777" w:rsidTr="00C37BE5">
        <w:tc>
          <w:tcPr>
            <w:tcW w:w="3296" w:type="dxa"/>
          </w:tcPr>
          <w:p w14:paraId="50C89C1B" w14:textId="77777777" w:rsidR="00EF18B4" w:rsidRDefault="00EF18B4" w:rsidP="00C37BE5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EF9C90" wp14:editId="6E563E6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3B1997CB" w14:textId="77777777" w:rsidR="00EF18B4" w:rsidRPr="00744AEC" w:rsidRDefault="00EF18B4" w:rsidP="00C37BE5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5FE1145F" w14:textId="77777777" w:rsidR="00EF18B4" w:rsidRPr="003A4089" w:rsidRDefault="00EF18B4" w:rsidP="00C37BE5">
            <w:pPr>
              <w:pStyle w:val="Sous-titr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58D7613E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9BA7478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6112FD7A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30932204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78CAE20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0B00BDB9" w14:textId="77EB5392" w:rsidR="00EF18B4" w:rsidRPr="006719A7" w:rsidRDefault="00EF18B4" w:rsidP="00C3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« Direction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l’Aménagement et du Foncier </w:t>
            </w: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»</w:t>
            </w:r>
          </w:p>
        </w:tc>
      </w:tr>
    </w:tbl>
    <w:p w14:paraId="291E81B7" w14:textId="77777777" w:rsidR="00EF18B4" w:rsidRDefault="00EF18B4" w:rsidP="00EF18B4">
      <w:pPr>
        <w:rPr>
          <w:rFonts w:ascii="Arial Narrow" w:hAnsi="Arial Narrow" w:cs="Arial"/>
        </w:rPr>
      </w:pPr>
    </w:p>
    <w:p w14:paraId="6761C103" w14:textId="46082986" w:rsidR="00985CED" w:rsidRPr="009D664F" w:rsidRDefault="00985CED" w:rsidP="00985CED">
      <w:r w:rsidRPr="009D664F">
        <w:t>N°</w:t>
      </w:r>
      <w:r>
        <w:t xml:space="preserve"> 6080206 - </w:t>
      </w:r>
      <w:r w:rsidR="008B2C4A">
        <w:t>72</w:t>
      </w:r>
      <w:r>
        <w:t xml:space="preserve">/2025 </w:t>
      </w:r>
    </w:p>
    <w:p w14:paraId="12631C6E" w14:textId="77777777" w:rsidR="00EF18B4" w:rsidRDefault="00EF18B4" w:rsidP="00EF18B4">
      <w:pPr>
        <w:rPr>
          <w:rFonts w:ascii="Arial Narrow" w:hAnsi="Arial Narrow" w:cs="Arial"/>
        </w:rPr>
      </w:pPr>
    </w:p>
    <w:p w14:paraId="7F465E5B" w14:textId="77777777" w:rsidR="00EF18B4" w:rsidRDefault="00EF18B4" w:rsidP="00EF18B4">
      <w:pPr>
        <w:rPr>
          <w:rFonts w:ascii="Arial Narrow" w:hAnsi="Arial Narrow" w:cs="Arial"/>
        </w:rPr>
      </w:pPr>
    </w:p>
    <w:p w14:paraId="499EC451" w14:textId="77777777" w:rsidR="00EF18B4" w:rsidRDefault="00EF18B4" w:rsidP="00EF18B4">
      <w:pPr>
        <w:rPr>
          <w:rFonts w:ascii="Arial Narrow" w:hAnsi="Arial Narrow" w:cs="Arial"/>
        </w:rPr>
      </w:pPr>
    </w:p>
    <w:p w14:paraId="19397D3B" w14:textId="35015615" w:rsidR="00322CA8" w:rsidRPr="00EF18B4" w:rsidRDefault="00EF18B4" w:rsidP="00EF18B4">
      <w:pPr>
        <w:jc w:val="center"/>
        <w:rPr>
          <w:b/>
          <w:bCs/>
          <w:u w:val="single"/>
        </w:rPr>
      </w:pPr>
      <w:r w:rsidRPr="00EF18B4">
        <w:rPr>
          <w:b/>
          <w:bCs/>
          <w:u w:val="single"/>
        </w:rPr>
        <w:t>FICHE DE BESOINS</w:t>
      </w:r>
    </w:p>
    <w:p w14:paraId="23DB2547" w14:textId="77777777" w:rsidR="00EF18B4" w:rsidRDefault="00EF18B4"/>
    <w:p w14:paraId="1505C355" w14:textId="182459E8" w:rsidR="00FE0E14" w:rsidRDefault="00D40345" w:rsidP="00DD27D7">
      <w:pPr>
        <w:jc w:val="both"/>
      </w:pPr>
      <w:r>
        <w:t>L</w:t>
      </w:r>
      <w:r w:rsidR="003A416D">
        <w:t xml:space="preserve">e service des ports et aérodromes de la province Nord, souhaite faire </w:t>
      </w:r>
      <w:r w:rsidR="008B2C4A">
        <w:t xml:space="preserve">réparer la porte </w:t>
      </w:r>
      <w:r w:rsidR="007B0D94">
        <w:t xml:space="preserve">piétonne </w:t>
      </w:r>
      <w:r w:rsidR="008B2C4A">
        <w:t xml:space="preserve">du dock </w:t>
      </w:r>
      <w:r w:rsidR="00BD0060">
        <w:t xml:space="preserve">de l’aérodrome de </w:t>
      </w:r>
      <w:proofErr w:type="spellStart"/>
      <w:r w:rsidR="00BD0060">
        <w:t>Tuo</w:t>
      </w:r>
      <w:proofErr w:type="spellEnd"/>
      <w:r w:rsidR="00BD0060">
        <w:t xml:space="preserve"> Cèmuhî (Touho).</w:t>
      </w:r>
    </w:p>
    <w:p w14:paraId="0EB77D02" w14:textId="0C7B6448" w:rsidR="005525C7" w:rsidRDefault="00FE0E14" w:rsidP="00FE0E14">
      <w:pPr>
        <w:jc w:val="both"/>
        <w:rPr>
          <w:noProof/>
          <w14:ligatures w14:val="standardContextual"/>
        </w:rPr>
      </w:pPr>
      <w:r w:rsidRPr="00FE0E14">
        <w:rPr>
          <w:noProof/>
          <w14:ligatures w14:val="standardContextual"/>
        </w:rPr>
        <w:t xml:space="preserve"> </w:t>
      </w:r>
    </w:p>
    <w:p w14:paraId="5A2F506A" w14:textId="77777777" w:rsidR="00555D96" w:rsidRDefault="005525C7" w:rsidP="00555D96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69A212F4" wp14:editId="33EA46DF">
            <wp:extent cx="3892550" cy="2342127"/>
            <wp:effectExtent l="0" t="0" r="0" b="1270"/>
            <wp:docPr id="3109121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12131" name=""/>
                    <pic:cNvPicPr/>
                  </pic:nvPicPr>
                  <pic:blipFill rotWithShape="1">
                    <a:blip r:embed="rId6"/>
                    <a:srcRect l="74074" t="43461" r="12919" b="2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177" cy="2367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E30BD" w14:textId="77777777" w:rsidR="007C4AEC" w:rsidRDefault="00FE0E14" w:rsidP="007C4AEC">
      <w:pPr>
        <w:jc w:val="center"/>
        <w:rPr>
          <w:noProof/>
          <w:u w:val="single"/>
          <w14:ligatures w14:val="standardContextual"/>
        </w:rPr>
      </w:pPr>
      <w:r w:rsidRPr="00990634">
        <w:rPr>
          <w:noProof/>
          <w:u w:val="single"/>
          <w14:ligatures w14:val="standardContextual"/>
        </w:rPr>
        <w:t>Figure 1 – Implantation projet (source : Google Maps)</w:t>
      </w:r>
    </w:p>
    <w:p w14:paraId="36E89D70" w14:textId="77777777" w:rsidR="007C4AEC" w:rsidRDefault="007C4AEC" w:rsidP="007C4AEC">
      <w:pPr>
        <w:jc w:val="center"/>
      </w:pPr>
    </w:p>
    <w:p w14:paraId="145FEFD4" w14:textId="77777777" w:rsidR="007C4AEC" w:rsidRDefault="005525C7" w:rsidP="007C4AEC">
      <w:pPr>
        <w:jc w:val="center"/>
      </w:pPr>
      <w:r w:rsidRPr="005525C7">
        <w:rPr>
          <w:noProof/>
          <w:bdr w:val="single" w:sz="18" w:space="0" w:color="auto"/>
        </w:rPr>
        <w:drawing>
          <wp:inline distT="0" distB="0" distL="0" distR="0" wp14:anchorId="5C7FE1C3" wp14:editId="617DB808">
            <wp:extent cx="1581150" cy="2212359"/>
            <wp:effectExtent l="0" t="0" r="0" b="0"/>
            <wp:docPr id="7890273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6" b="1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46" cy="223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70DAF2" w14:textId="28E92C94" w:rsidR="0029087A" w:rsidRPr="007C4AEC" w:rsidRDefault="00555D96" w:rsidP="007C4AEC">
      <w:pPr>
        <w:jc w:val="center"/>
      </w:pPr>
      <w:r>
        <w:rPr>
          <w:noProof/>
          <w14:ligatures w14:val="standardContextual"/>
        </w:rPr>
        <w:t>Figure 2</w:t>
      </w:r>
      <w:r w:rsidR="005525C7">
        <w:rPr>
          <w:noProof/>
          <w14:ligatures w14:val="standardContextual"/>
        </w:rPr>
        <w:t xml:space="preserve"> – </w:t>
      </w:r>
      <w:r>
        <w:rPr>
          <w:noProof/>
          <w14:ligatures w14:val="standardContextual"/>
        </w:rPr>
        <w:t xml:space="preserve">photo </w:t>
      </w:r>
      <w:r w:rsidR="005525C7">
        <w:rPr>
          <w:noProof/>
          <w14:ligatures w14:val="standardContextual"/>
        </w:rPr>
        <w:t xml:space="preserve">porte </w:t>
      </w:r>
      <w:r w:rsidR="007B0D94">
        <w:rPr>
          <w:noProof/>
          <w14:ligatures w14:val="standardContextual"/>
        </w:rPr>
        <w:t xml:space="preserve">piétonne </w:t>
      </w:r>
      <w:r w:rsidR="005525C7">
        <w:rPr>
          <w:noProof/>
          <w14:ligatures w14:val="standardContextual"/>
        </w:rPr>
        <w:t>blindée vandalisée à réparer</w:t>
      </w:r>
    </w:p>
    <w:p w14:paraId="50E8D4F4" w14:textId="77777777" w:rsidR="00555D96" w:rsidRDefault="00555D96" w:rsidP="0029087A">
      <w:pPr>
        <w:keepNext/>
        <w:spacing w:before="40"/>
        <w:jc w:val="center"/>
        <w:rPr>
          <w:noProof/>
          <w14:ligatures w14:val="standardContextual"/>
        </w:rPr>
      </w:pPr>
    </w:p>
    <w:p w14:paraId="591E906C" w14:textId="1FA1706D" w:rsidR="00990634" w:rsidRDefault="00555D96" w:rsidP="00EF18B4">
      <w:pPr>
        <w:keepNext/>
        <w:spacing w:before="40"/>
      </w:pPr>
      <w:r>
        <w:t>Les d</w:t>
      </w:r>
      <w:r w:rsidRPr="00BD0060">
        <w:t>imension</w:t>
      </w:r>
      <w:r>
        <w:t>s</w:t>
      </w:r>
      <w:r w:rsidRPr="00BD0060">
        <w:t xml:space="preserve"> </w:t>
      </w:r>
      <w:r>
        <w:t>de l’</w:t>
      </w:r>
      <w:r w:rsidRPr="00BD0060">
        <w:t xml:space="preserve">ouverture </w:t>
      </w:r>
      <w:r>
        <w:t>à condamner sont : l</w:t>
      </w:r>
      <w:r w:rsidRPr="00BD0060">
        <w:t>argeur 1</w:t>
      </w:r>
      <w:r>
        <w:t>00</w:t>
      </w:r>
      <w:r w:rsidRPr="00BD0060">
        <w:t xml:space="preserve"> </w:t>
      </w:r>
      <w:r>
        <w:t xml:space="preserve">cm </w:t>
      </w:r>
      <w:r w:rsidRPr="00BD0060">
        <w:t>x Hauteur 2</w:t>
      </w:r>
      <w:r>
        <w:t>10 cm.</w:t>
      </w:r>
    </w:p>
    <w:p w14:paraId="7577A45F" w14:textId="7ACB0227" w:rsidR="00BD0060" w:rsidRDefault="00BD0060" w:rsidP="00EF18B4">
      <w:pPr>
        <w:keepNext/>
        <w:spacing w:before="40"/>
      </w:pPr>
      <w:r>
        <w:t>L</w:t>
      </w:r>
      <w:r w:rsidR="00AC579B">
        <w:t>’entrepreneur devra, sans que cette liste soit limitative :</w:t>
      </w:r>
      <w:r>
        <w:t xml:space="preserve"> </w:t>
      </w:r>
    </w:p>
    <w:p w14:paraId="3101B074" w14:textId="2702D15A" w:rsidR="009C16F3" w:rsidRDefault="00AC579B" w:rsidP="00BD0060">
      <w:pPr>
        <w:pStyle w:val="Paragraphedeliste"/>
        <w:keepNext/>
        <w:numPr>
          <w:ilvl w:val="0"/>
          <w:numId w:val="11"/>
        </w:numPr>
        <w:spacing w:before="40"/>
      </w:pPr>
      <w:r>
        <w:t>Amener</w:t>
      </w:r>
      <w:r w:rsidR="00BD0060">
        <w:t xml:space="preserve"> et </w:t>
      </w:r>
      <w:r>
        <w:t>replier</w:t>
      </w:r>
      <w:r w:rsidR="00BD0060">
        <w:t xml:space="preserve"> </w:t>
      </w:r>
      <w:r>
        <w:t>son</w:t>
      </w:r>
      <w:r w:rsidR="00BD0060">
        <w:t xml:space="preserve"> matériel pour l’exécution de la prestation, y compris toutes sujétions</w:t>
      </w:r>
      <w:r>
        <w:t> ;</w:t>
      </w:r>
    </w:p>
    <w:p w14:paraId="75826227" w14:textId="059DE3EA" w:rsidR="006F0E1B" w:rsidRDefault="006F0E1B" w:rsidP="00BD0060">
      <w:pPr>
        <w:pStyle w:val="Paragraphedeliste"/>
        <w:numPr>
          <w:ilvl w:val="0"/>
          <w:numId w:val="11"/>
        </w:numPr>
        <w:jc w:val="both"/>
      </w:pPr>
      <w:r>
        <w:t>Réparer la porte blindée anti-effraction pleine simple :</w:t>
      </w:r>
    </w:p>
    <w:p w14:paraId="553618F4" w14:textId="02F8BA6E" w:rsidR="00BD0060" w:rsidRDefault="006F0E1B" w:rsidP="006F0E1B">
      <w:pPr>
        <w:pStyle w:val="Paragraphedeliste"/>
        <w:numPr>
          <w:ilvl w:val="1"/>
          <w:numId w:val="11"/>
        </w:numPr>
        <w:jc w:val="both"/>
      </w:pPr>
      <w:r>
        <w:t>2 faces en acier électrozinguée ;</w:t>
      </w:r>
    </w:p>
    <w:p w14:paraId="50ED5313" w14:textId="3DDC8218" w:rsidR="006F0E1B" w:rsidRDefault="006F0E1B" w:rsidP="006F0E1B">
      <w:pPr>
        <w:pStyle w:val="Paragraphedeliste"/>
        <w:numPr>
          <w:ilvl w:val="1"/>
          <w:numId w:val="11"/>
        </w:numPr>
        <w:jc w:val="both"/>
      </w:pPr>
      <w:r>
        <w:t xml:space="preserve">Type de fermeture : serrures </w:t>
      </w:r>
      <w:r w:rsidR="007C4AEC">
        <w:t>multipoints</w:t>
      </w:r>
      <w:r>
        <w:t xml:space="preserve"> en applique ;</w:t>
      </w:r>
    </w:p>
    <w:p w14:paraId="1769F086" w14:textId="4790C518" w:rsidR="006F0E1B" w:rsidRDefault="006F0E1B" w:rsidP="006F0E1B">
      <w:pPr>
        <w:pStyle w:val="Paragraphedeliste"/>
        <w:numPr>
          <w:ilvl w:val="1"/>
          <w:numId w:val="11"/>
        </w:numPr>
        <w:jc w:val="both"/>
      </w:pPr>
      <w:r>
        <w:t>Type de certification : anti-effraction ;</w:t>
      </w:r>
    </w:p>
    <w:p w14:paraId="7EC08A0B" w14:textId="3F34A3D3" w:rsidR="00AC579B" w:rsidRDefault="006F0E1B" w:rsidP="00555D96">
      <w:pPr>
        <w:pStyle w:val="Paragraphedeliste"/>
        <w:numPr>
          <w:ilvl w:val="1"/>
          <w:numId w:val="11"/>
        </w:numPr>
        <w:jc w:val="both"/>
      </w:pPr>
      <w:r>
        <w:t xml:space="preserve">Dimension bâti (L x </w:t>
      </w:r>
      <w:r w:rsidR="007C4AEC">
        <w:t>HT</w:t>
      </w:r>
      <w:r>
        <w:t>) 1000</w:t>
      </w:r>
      <w:r w:rsidR="005525C7">
        <w:t xml:space="preserve"> </w:t>
      </w:r>
      <w:r>
        <w:t>x</w:t>
      </w:r>
      <w:r w:rsidR="005525C7">
        <w:t xml:space="preserve"> </w:t>
      </w:r>
      <w:r>
        <w:t>2100mm.</w:t>
      </w:r>
    </w:p>
    <w:p w14:paraId="35068DD7" w14:textId="77777777" w:rsidR="003A5C37" w:rsidRPr="003A5C37" w:rsidRDefault="003A5C37" w:rsidP="003A5C37"/>
    <w:p w14:paraId="43651AE7" w14:textId="4370DEF8" w:rsidR="003A5C37" w:rsidRPr="00380354" w:rsidRDefault="003A5C37" w:rsidP="003A5C37">
      <w:pPr>
        <w:keepNext/>
        <w:spacing w:before="40"/>
      </w:pPr>
      <w:r w:rsidRPr="00380354">
        <w:t xml:space="preserve">Critères de jugement des offres </w:t>
      </w:r>
    </w:p>
    <w:p w14:paraId="18C5ECE8" w14:textId="77777777" w:rsidR="003A5C37" w:rsidRPr="00380354" w:rsidRDefault="003A5C37" w:rsidP="003A5C37">
      <w:pPr>
        <w:ind w:left="360"/>
        <w:jc w:val="both"/>
      </w:pPr>
      <w:r w:rsidRPr="00380354">
        <w:t>Les offres seront classées selon les critères suivants :</w:t>
      </w:r>
    </w:p>
    <w:p w14:paraId="2E93714C" w14:textId="7D16FA24" w:rsidR="003A5C37" w:rsidRPr="003A5C37" w:rsidRDefault="003A5C37" w:rsidP="003A5C37">
      <w:pPr>
        <w:numPr>
          <w:ilvl w:val="0"/>
          <w:numId w:val="5"/>
        </w:numPr>
        <w:overflowPunct w:val="0"/>
        <w:autoSpaceDE w:val="0"/>
        <w:autoSpaceDN w:val="0"/>
        <w:contextualSpacing/>
        <w:jc w:val="both"/>
      </w:pPr>
      <w:r>
        <w:t>10</w:t>
      </w:r>
      <w:r w:rsidRPr="00380354">
        <w:t xml:space="preserve">0% sur les tarifs proposés </w:t>
      </w:r>
    </w:p>
    <w:p w14:paraId="7089A46E" w14:textId="486D7977" w:rsidR="00816BA0" w:rsidRDefault="00816BA0" w:rsidP="00816BA0">
      <w:pPr>
        <w:keepNext/>
        <w:spacing w:before="40"/>
        <w:rPr>
          <w:lang/>
        </w:rPr>
      </w:pPr>
      <w:r>
        <w:rPr>
          <w:lang/>
        </w:rPr>
        <w:t xml:space="preserve">Facturation: </w:t>
      </w:r>
    </w:p>
    <w:p w14:paraId="54FA0E2F" w14:textId="7F07FD34" w:rsidR="00816BA0" w:rsidRPr="00816BA0" w:rsidRDefault="00816BA0" w:rsidP="00816BA0">
      <w:pPr>
        <w:keepNext/>
        <w:spacing w:before="40"/>
        <w:rPr>
          <w:lang/>
        </w:rPr>
      </w:pPr>
      <w:r w:rsidRPr="00816BA0">
        <w:rPr>
          <w:lang/>
        </w:rPr>
        <w:t xml:space="preserve">La facturation ne peut intervenir qu’après </w:t>
      </w:r>
      <w:r w:rsidRPr="00816BA0">
        <w:rPr>
          <w:b/>
          <w:bCs/>
          <w:lang/>
        </w:rPr>
        <w:t>réception et validation de la prestation</w:t>
      </w:r>
      <w:r w:rsidRPr="00816BA0">
        <w:rPr>
          <w:lang/>
        </w:rPr>
        <w:t xml:space="preserve"> par le Service des ports et aérodromes de la Province Nord.</w:t>
      </w:r>
    </w:p>
    <w:p w14:paraId="17FEF30C" w14:textId="77777777" w:rsidR="00816BA0" w:rsidRPr="00816BA0" w:rsidRDefault="00816BA0" w:rsidP="00816BA0">
      <w:pPr>
        <w:keepNext/>
        <w:spacing w:before="40"/>
        <w:rPr>
          <w:lang/>
        </w:rPr>
      </w:pPr>
      <w:r w:rsidRPr="00816BA0">
        <w:rPr>
          <w:lang/>
        </w:rPr>
        <w:t xml:space="preserve">La facture correspondante devra être transmise </w:t>
      </w:r>
      <w:r w:rsidRPr="00816BA0">
        <w:rPr>
          <w:b/>
          <w:bCs/>
          <w:lang/>
        </w:rPr>
        <w:t>par voie électronique</w:t>
      </w:r>
      <w:r w:rsidRPr="00816BA0">
        <w:rPr>
          <w:lang/>
        </w:rPr>
        <w:t xml:space="preserve"> à l’adresse suivante :</w:t>
      </w:r>
      <w:r w:rsidRPr="00816BA0">
        <w:rPr>
          <w:lang/>
        </w:rPr>
        <w:br/>
      </w:r>
      <w:r w:rsidRPr="00816BA0">
        <w:rPr>
          <w:rFonts w:ascii="Segoe UI Emoji" w:hAnsi="Segoe UI Emoji" w:cs="Segoe UI Emoji"/>
          <w:lang/>
        </w:rPr>
        <w:t>📧</w:t>
      </w:r>
      <w:r w:rsidRPr="00816BA0">
        <w:rPr>
          <w:lang/>
        </w:rPr>
        <w:t xml:space="preserve"> facture@province-nord.nc</w:t>
      </w:r>
    </w:p>
    <w:p w14:paraId="2ABEE243" w14:textId="77777777" w:rsidR="00816BA0" w:rsidRPr="00816BA0" w:rsidRDefault="00816BA0" w:rsidP="00816BA0">
      <w:pPr>
        <w:keepNext/>
        <w:spacing w:before="40"/>
        <w:rPr>
          <w:lang/>
        </w:rPr>
      </w:pPr>
      <w:r w:rsidRPr="00816BA0">
        <w:rPr>
          <w:lang/>
        </w:rPr>
        <w:t>Outre les mentions légales obligatoires, la facture devra impérativement :</w:t>
      </w:r>
    </w:p>
    <w:p w14:paraId="77FAE214" w14:textId="77777777" w:rsidR="00816BA0" w:rsidRPr="00816BA0" w:rsidRDefault="00816BA0" w:rsidP="00816BA0">
      <w:pPr>
        <w:keepNext/>
        <w:numPr>
          <w:ilvl w:val="0"/>
          <w:numId w:val="12"/>
        </w:numPr>
        <w:spacing w:before="40"/>
        <w:rPr>
          <w:lang/>
        </w:rPr>
      </w:pPr>
      <w:r w:rsidRPr="00816BA0">
        <w:rPr>
          <w:lang/>
        </w:rPr>
        <w:t xml:space="preserve">faire référence au </w:t>
      </w:r>
      <w:r w:rsidRPr="00816BA0">
        <w:rPr>
          <w:b/>
          <w:bCs/>
          <w:lang/>
        </w:rPr>
        <w:t>bon de commande</w:t>
      </w:r>
      <w:r w:rsidRPr="00816BA0">
        <w:rPr>
          <w:lang/>
        </w:rPr>
        <w:t xml:space="preserve"> correspondant,</w:t>
      </w:r>
    </w:p>
    <w:p w14:paraId="6EC00CE1" w14:textId="77777777" w:rsidR="00816BA0" w:rsidRPr="00816BA0" w:rsidRDefault="00816BA0" w:rsidP="00816BA0">
      <w:pPr>
        <w:keepNext/>
        <w:numPr>
          <w:ilvl w:val="0"/>
          <w:numId w:val="12"/>
        </w:numPr>
        <w:spacing w:before="40"/>
        <w:rPr>
          <w:lang/>
        </w:rPr>
      </w:pPr>
      <w:r w:rsidRPr="00816BA0">
        <w:rPr>
          <w:lang/>
        </w:rPr>
        <w:t>être établie à l’attention de :</w:t>
      </w:r>
    </w:p>
    <w:p w14:paraId="58BAF811" w14:textId="77777777" w:rsidR="00816BA0" w:rsidRPr="00816BA0" w:rsidRDefault="00816BA0" w:rsidP="00555D96">
      <w:pPr>
        <w:keepNext/>
        <w:spacing w:before="40"/>
        <w:ind w:left="3540"/>
        <w:rPr>
          <w:lang/>
        </w:rPr>
      </w:pPr>
      <w:r w:rsidRPr="00816BA0">
        <w:rPr>
          <w:b/>
          <w:bCs/>
          <w:lang/>
        </w:rPr>
        <w:t>PROVINCE NORD</w:t>
      </w:r>
      <w:r w:rsidRPr="00816BA0">
        <w:rPr>
          <w:lang/>
        </w:rPr>
        <w:br/>
        <w:t>Direction de l’Aménagement et du Foncier</w:t>
      </w:r>
      <w:r w:rsidRPr="00816BA0">
        <w:rPr>
          <w:lang/>
        </w:rPr>
        <w:br/>
        <w:t>Service des ports et aérodromes</w:t>
      </w:r>
      <w:r w:rsidRPr="00816BA0">
        <w:rPr>
          <w:lang/>
        </w:rPr>
        <w:br/>
        <w:t>BP 41 – 98860 KONÉ</w:t>
      </w:r>
    </w:p>
    <w:p w14:paraId="3138E524" w14:textId="77777777" w:rsidR="003A5C37" w:rsidRPr="00380354" w:rsidRDefault="003A5C37" w:rsidP="00EF18B4">
      <w:pPr>
        <w:keepNext/>
        <w:spacing w:before="40"/>
      </w:pPr>
    </w:p>
    <w:p w14:paraId="0E3DDCFB" w14:textId="77777777" w:rsidR="00EF18B4" w:rsidRPr="00380354" w:rsidRDefault="00EF18B4" w:rsidP="00DD27D7">
      <w:pPr>
        <w:jc w:val="both"/>
      </w:pPr>
    </w:p>
    <w:sectPr w:rsidR="00EF18B4" w:rsidRPr="0038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C016C"/>
    <w:multiLevelType w:val="hybridMultilevel"/>
    <w:tmpl w:val="A7AE425E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636F5"/>
    <w:multiLevelType w:val="hybridMultilevel"/>
    <w:tmpl w:val="4C2CB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97413"/>
    <w:multiLevelType w:val="hybridMultilevel"/>
    <w:tmpl w:val="77E037FE"/>
    <w:lvl w:ilvl="0" w:tplc="1416F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81428"/>
    <w:multiLevelType w:val="hybridMultilevel"/>
    <w:tmpl w:val="1B5025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405AB4"/>
    <w:multiLevelType w:val="multilevel"/>
    <w:tmpl w:val="FD16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D86517"/>
    <w:multiLevelType w:val="hybridMultilevel"/>
    <w:tmpl w:val="5AEA176E"/>
    <w:lvl w:ilvl="0" w:tplc="545CA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EA75307"/>
    <w:multiLevelType w:val="hybridMultilevel"/>
    <w:tmpl w:val="104A4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115609969">
    <w:abstractNumId w:val="2"/>
  </w:num>
  <w:num w:numId="2" w16cid:durableId="1557621463">
    <w:abstractNumId w:val="1"/>
  </w:num>
  <w:num w:numId="3" w16cid:durableId="2530496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442060">
    <w:abstractNumId w:val="0"/>
  </w:num>
  <w:num w:numId="5" w16cid:durableId="1905679270">
    <w:abstractNumId w:val="10"/>
  </w:num>
  <w:num w:numId="6" w16cid:durableId="1898011103">
    <w:abstractNumId w:val="2"/>
  </w:num>
  <w:num w:numId="7" w16cid:durableId="1565529305">
    <w:abstractNumId w:val="9"/>
  </w:num>
  <w:num w:numId="8" w16cid:durableId="1997148477">
    <w:abstractNumId w:val="6"/>
  </w:num>
  <w:num w:numId="9" w16cid:durableId="348289503">
    <w:abstractNumId w:val="3"/>
  </w:num>
  <w:num w:numId="10" w16cid:durableId="1561013181">
    <w:abstractNumId w:val="8"/>
  </w:num>
  <w:num w:numId="11" w16cid:durableId="1109396460">
    <w:abstractNumId w:val="5"/>
  </w:num>
  <w:num w:numId="12" w16cid:durableId="827087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5"/>
    <w:rsid w:val="00022A75"/>
    <w:rsid w:val="000324FC"/>
    <w:rsid w:val="000B21ED"/>
    <w:rsid w:val="00105769"/>
    <w:rsid w:val="001350B4"/>
    <w:rsid w:val="00276C22"/>
    <w:rsid w:val="0029087A"/>
    <w:rsid w:val="002F4200"/>
    <w:rsid w:val="00322CA8"/>
    <w:rsid w:val="00334F12"/>
    <w:rsid w:val="003517F0"/>
    <w:rsid w:val="00352CD5"/>
    <w:rsid w:val="00387C81"/>
    <w:rsid w:val="003A416D"/>
    <w:rsid w:val="003A5C37"/>
    <w:rsid w:val="003B2106"/>
    <w:rsid w:val="0041653D"/>
    <w:rsid w:val="00474029"/>
    <w:rsid w:val="004B5076"/>
    <w:rsid w:val="004C6BB3"/>
    <w:rsid w:val="004E7CE3"/>
    <w:rsid w:val="004F4241"/>
    <w:rsid w:val="005525C7"/>
    <w:rsid w:val="00555D96"/>
    <w:rsid w:val="005A4B58"/>
    <w:rsid w:val="005A61F9"/>
    <w:rsid w:val="005C27F7"/>
    <w:rsid w:val="005E3DC1"/>
    <w:rsid w:val="005F39A5"/>
    <w:rsid w:val="00612534"/>
    <w:rsid w:val="006F0E1B"/>
    <w:rsid w:val="006F395D"/>
    <w:rsid w:val="00737396"/>
    <w:rsid w:val="00767913"/>
    <w:rsid w:val="007A0413"/>
    <w:rsid w:val="007B0D94"/>
    <w:rsid w:val="007C4AEC"/>
    <w:rsid w:val="007C5B9A"/>
    <w:rsid w:val="00816BA0"/>
    <w:rsid w:val="00852AF5"/>
    <w:rsid w:val="00894914"/>
    <w:rsid w:val="008B2C4A"/>
    <w:rsid w:val="008D29C4"/>
    <w:rsid w:val="008D384A"/>
    <w:rsid w:val="009251F6"/>
    <w:rsid w:val="00985CED"/>
    <w:rsid w:val="00990634"/>
    <w:rsid w:val="009C16F3"/>
    <w:rsid w:val="009C75C3"/>
    <w:rsid w:val="009D7D30"/>
    <w:rsid w:val="009E4F0A"/>
    <w:rsid w:val="00A96072"/>
    <w:rsid w:val="00AB54AB"/>
    <w:rsid w:val="00AB56E1"/>
    <w:rsid w:val="00AC579B"/>
    <w:rsid w:val="00B123CC"/>
    <w:rsid w:val="00B37F55"/>
    <w:rsid w:val="00B94885"/>
    <w:rsid w:val="00B94F1D"/>
    <w:rsid w:val="00BD0060"/>
    <w:rsid w:val="00BD68AD"/>
    <w:rsid w:val="00C143F9"/>
    <w:rsid w:val="00D05CA1"/>
    <w:rsid w:val="00D07C46"/>
    <w:rsid w:val="00D40345"/>
    <w:rsid w:val="00D51808"/>
    <w:rsid w:val="00D755BC"/>
    <w:rsid w:val="00D83A28"/>
    <w:rsid w:val="00DD27D7"/>
    <w:rsid w:val="00DE0F01"/>
    <w:rsid w:val="00E34982"/>
    <w:rsid w:val="00EF18B4"/>
    <w:rsid w:val="00F2582A"/>
    <w:rsid w:val="00F51E8D"/>
    <w:rsid w:val="00F77077"/>
    <w:rsid w:val="00FD1045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851"/>
  <w15:chartTrackingRefBased/>
  <w15:docId w15:val="{D88A63CC-C2CB-4DF3-9FBE-5065700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85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A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A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85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A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A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A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A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EF1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18B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A5C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A5C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5C37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C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5C37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A5C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 Richard</dc:creator>
  <cp:keywords/>
  <dc:description/>
  <cp:lastModifiedBy>FERRAND Richard</cp:lastModifiedBy>
  <cp:revision>3</cp:revision>
  <dcterms:created xsi:type="dcterms:W3CDTF">2025-08-31T22:01:00Z</dcterms:created>
  <dcterms:modified xsi:type="dcterms:W3CDTF">2025-08-31T22:02:00Z</dcterms:modified>
</cp:coreProperties>
</file>