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1D00E" w14:textId="77777777" w:rsidR="00775ADF" w:rsidRDefault="000041D9" w:rsidP="000041D9">
      <w:pPr>
        <w:tabs>
          <w:tab w:val="left" w:pos="851"/>
        </w:tabs>
        <w:ind w:left="708" w:hanging="708"/>
        <w:jc w:val="center"/>
        <w:rPr>
          <w:b/>
          <w:bCs/>
          <w:szCs w:val="22"/>
          <w:u w:val="single"/>
        </w:rPr>
      </w:pPr>
      <w:r>
        <w:rPr>
          <w:b/>
          <w:bCs/>
          <w:szCs w:val="22"/>
          <w:u w:val="single"/>
        </w:rPr>
        <w:t>RÈGLEMENT DE LA CONSULTATION</w:t>
      </w:r>
    </w:p>
    <w:p w14:paraId="57277330" w14:textId="77777777" w:rsidR="00C27EE9" w:rsidRDefault="009D32A9" w:rsidP="009D023F">
      <w:pPr>
        <w:pStyle w:val="Titre1"/>
      </w:pPr>
      <w:r>
        <w:t>Objet de la consultation</w:t>
      </w:r>
      <w:r w:rsidR="00116C13">
        <w:t>.</w:t>
      </w:r>
    </w:p>
    <w:p w14:paraId="1F7AEAEE" w14:textId="77777777" w:rsidR="00116C13" w:rsidRDefault="00116C13" w:rsidP="00116C13">
      <w:pPr>
        <w:pStyle w:val="Titre2"/>
      </w:pPr>
      <w:r>
        <w:t>Renseignements administratifs.</w:t>
      </w:r>
    </w:p>
    <w:p w14:paraId="499374EB" w14:textId="77777777" w:rsidR="00116C13" w:rsidRPr="008B4EAB" w:rsidRDefault="00116C13" w:rsidP="00116C13">
      <w:pPr>
        <w:textAlignment w:val="auto"/>
        <w:rPr>
          <w:szCs w:val="22"/>
          <w:lang w:eastAsia="x-none"/>
        </w:rPr>
      </w:pPr>
      <w:r w:rsidRPr="008B4EAB">
        <w:rPr>
          <w:szCs w:val="22"/>
          <w:lang w:eastAsia="x-none"/>
        </w:rPr>
        <w:t>La présente consultation concerne des prestations qui entrent dans le champ d’application de la délibération n°424 du 20 mars modifiée portant règlementation des marchés publics.</w:t>
      </w:r>
    </w:p>
    <w:p w14:paraId="38F927A6" w14:textId="77777777" w:rsidR="00116C13" w:rsidRPr="008B4EAB" w:rsidRDefault="00116C13" w:rsidP="00116C13">
      <w:pPr>
        <w:textAlignment w:val="auto"/>
        <w:rPr>
          <w:szCs w:val="22"/>
          <w:lang w:eastAsia="x-none"/>
        </w:rPr>
      </w:pPr>
      <w:r w:rsidRPr="0004542D">
        <w:rPr>
          <w:b/>
          <w:bCs/>
          <w:szCs w:val="22"/>
          <w:lang w:eastAsia="x-none"/>
        </w:rPr>
        <w:t>Maître d’ouvrage :</w:t>
      </w:r>
      <w:r w:rsidRPr="008B4EAB">
        <w:rPr>
          <w:szCs w:val="22"/>
          <w:lang w:eastAsia="x-none"/>
        </w:rPr>
        <w:t xml:space="preserve"> la province Nord</w:t>
      </w:r>
    </w:p>
    <w:p w14:paraId="4972E1B2" w14:textId="77777777" w:rsidR="009A1B8E" w:rsidRDefault="00116C13" w:rsidP="00116C13">
      <w:pPr>
        <w:textAlignment w:val="auto"/>
        <w:rPr>
          <w:szCs w:val="22"/>
          <w:lang w:eastAsia="x-none"/>
        </w:rPr>
      </w:pPr>
      <w:r w:rsidRPr="0004542D">
        <w:rPr>
          <w:b/>
          <w:bCs/>
          <w:szCs w:val="22"/>
          <w:lang w:eastAsia="x-none"/>
        </w:rPr>
        <w:t>Maître d’œuvre :</w:t>
      </w:r>
      <w:r w:rsidRPr="008B4EAB">
        <w:rPr>
          <w:szCs w:val="22"/>
          <w:lang w:eastAsia="x-none"/>
        </w:rPr>
        <w:t xml:space="preserve"> </w:t>
      </w:r>
      <w:r w:rsidR="003C673E">
        <w:rPr>
          <w:szCs w:val="22"/>
          <w:lang w:eastAsia="x-none"/>
        </w:rPr>
        <w:t>SARL ETIK</w:t>
      </w:r>
    </w:p>
    <w:p w14:paraId="57495410" w14:textId="77777777" w:rsidR="00116C13" w:rsidRPr="00116C13" w:rsidRDefault="00116C13" w:rsidP="00116C13">
      <w:pPr>
        <w:pStyle w:val="Titre2"/>
      </w:pPr>
      <w:r>
        <w:t>Missions.</w:t>
      </w:r>
    </w:p>
    <w:p w14:paraId="332AC0F5" w14:textId="77777777" w:rsidR="000041D9" w:rsidRPr="000041D9" w:rsidRDefault="00FD72B1" w:rsidP="000041D9">
      <w:pPr>
        <w:rPr>
          <w:szCs w:val="22"/>
        </w:rPr>
      </w:pPr>
      <w:r>
        <w:rPr>
          <w:szCs w:val="22"/>
        </w:rPr>
        <w:t>Définis dans le document suivant : Pièce 0</w:t>
      </w:r>
      <w:r w:rsidR="00B56C8A">
        <w:rPr>
          <w:szCs w:val="22"/>
        </w:rPr>
        <w:t>2</w:t>
      </w:r>
      <w:r>
        <w:rPr>
          <w:szCs w:val="22"/>
        </w:rPr>
        <w:t xml:space="preserve"> – CDC – Mission géotechnique – Carrefour de Koh.</w:t>
      </w:r>
    </w:p>
    <w:p w14:paraId="0A393400" w14:textId="77777777" w:rsidR="001D354B" w:rsidRDefault="001D354B" w:rsidP="006A0790">
      <w:pPr>
        <w:pStyle w:val="Titre2"/>
      </w:pPr>
      <w:r>
        <w:t>Pièces constitutives de la consultation</w:t>
      </w:r>
    </w:p>
    <w:p w14:paraId="4F8C91EE" w14:textId="77777777" w:rsidR="001D354B" w:rsidRDefault="001D354B" w:rsidP="009732DB">
      <w:r>
        <w:t>La consultation est constituée par :</w:t>
      </w:r>
    </w:p>
    <w:p w14:paraId="5EC73E90" w14:textId="77777777" w:rsidR="001D354B" w:rsidRDefault="00852299" w:rsidP="006A0790">
      <w:pPr>
        <w:pStyle w:val="Paragraphedeliste"/>
        <w:numPr>
          <w:ilvl w:val="0"/>
          <w:numId w:val="12"/>
        </w:numPr>
      </w:pPr>
      <w:r>
        <w:t xml:space="preserve">Pièce 00 : </w:t>
      </w:r>
      <w:r w:rsidR="000041D9">
        <w:t>Avis de consultation</w:t>
      </w:r>
    </w:p>
    <w:p w14:paraId="1CB7F1C2" w14:textId="77777777" w:rsidR="00852299" w:rsidRDefault="00852299" w:rsidP="006A0790">
      <w:pPr>
        <w:pStyle w:val="Paragraphedeliste"/>
        <w:numPr>
          <w:ilvl w:val="0"/>
          <w:numId w:val="12"/>
        </w:numPr>
      </w:pPr>
      <w:r>
        <w:t xml:space="preserve">Pièce 01 : </w:t>
      </w:r>
      <w:r w:rsidR="000041D9">
        <w:t>Règlement de la consultation (présent document)</w:t>
      </w:r>
    </w:p>
    <w:p w14:paraId="57C251FA" w14:textId="77777777" w:rsidR="001D354B" w:rsidRDefault="000041D9" w:rsidP="006A0790">
      <w:pPr>
        <w:pStyle w:val="Paragraphedeliste"/>
        <w:numPr>
          <w:ilvl w:val="0"/>
          <w:numId w:val="12"/>
        </w:numPr>
      </w:pPr>
      <w:r>
        <w:t>Pièce 02 : Cahier des charges + Annexe 00 – Détail Estimatif</w:t>
      </w:r>
      <w:r w:rsidR="007572F6">
        <w:t xml:space="preserve"> + Annexe 01 – Plan de consultation géotechnique.</w:t>
      </w:r>
    </w:p>
    <w:p w14:paraId="54CFCDFE" w14:textId="77777777" w:rsidR="00F1513C" w:rsidRPr="00F1513C" w:rsidRDefault="00F1513C" w:rsidP="00F1513C">
      <w:pPr>
        <w:ind w:left="360"/>
        <w:textAlignment w:val="auto"/>
        <w:rPr>
          <w:szCs w:val="22"/>
          <w:lang w:eastAsia="x-none"/>
        </w:rPr>
      </w:pPr>
      <w:r w:rsidRPr="00F1513C">
        <w:rPr>
          <w:szCs w:val="22"/>
          <w:lang w:eastAsia="x-none"/>
        </w:rPr>
        <w:t>Le plan d’état des lieux au format dwg sera transmis au titulaire à la notification de la commande.</w:t>
      </w:r>
    </w:p>
    <w:p w14:paraId="431E71E0" w14:textId="77777777" w:rsidR="00C47481" w:rsidRDefault="00C47481" w:rsidP="009D023F">
      <w:pPr>
        <w:pStyle w:val="Titre1"/>
      </w:pPr>
      <w:r>
        <w:t>Condition de la consultation</w:t>
      </w:r>
    </w:p>
    <w:p w14:paraId="020367BC" w14:textId="77777777" w:rsidR="000F2CCC" w:rsidRDefault="000F2CCC" w:rsidP="00116C13">
      <w:pPr>
        <w:pStyle w:val="Titre2"/>
      </w:pPr>
      <w:r>
        <w:t>Etendue de la consultation</w:t>
      </w:r>
    </w:p>
    <w:p w14:paraId="57AF441A" w14:textId="77777777" w:rsidR="00116C13" w:rsidRDefault="00116C13" w:rsidP="00116C13">
      <w:r>
        <w:t xml:space="preserve">La présente consultation </w:t>
      </w:r>
      <w:r w:rsidR="007E23D9">
        <w:t>simplifiée</w:t>
      </w:r>
      <w:r>
        <w:t xml:space="preserve"> </w:t>
      </w:r>
      <w:r w:rsidR="003C0738">
        <w:t xml:space="preserve">peut-être retiré et consulter sur le site de la commande publique de la province Nord : </w:t>
      </w:r>
      <w:hyperlink r:id="rId8" w:history="1">
        <w:r w:rsidR="003C0738" w:rsidRPr="008C6C7E">
          <w:rPr>
            <w:rStyle w:val="Lienhypertexte"/>
          </w:rPr>
          <w:t>https://www.province-nord.nc/consultations</w:t>
        </w:r>
      </w:hyperlink>
      <w:r w:rsidR="003C0738">
        <w:t xml:space="preserve"> </w:t>
      </w:r>
    </w:p>
    <w:p w14:paraId="79D48B1C" w14:textId="77777777" w:rsidR="000F2CCC" w:rsidRDefault="000F2CCC" w:rsidP="00B83F30">
      <w:pPr>
        <w:pStyle w:val="Titre2"/>
      </w:pPr>
      <w:r>
        <w:t>Forme de soumission</w:t>
      </w:r>
    </w:p>
    <w:p w14:paraId="69E9B711" w14:textId="77777777" w:rsidR="00B83F30" w:rsidRDefault="000F2CCC" w:rsidP="006D7D28">
      <w:r>
        <w:t>Les soumissionnaires devront répondre sous forme d’une société uniques, en entreprise générale avec sous-traitan</w:t>
      </w:r>
      <w:r w:rsidR="00B83F30">
        <w:t>ts agréés éventuels.</w:t>
      </w:r>
    </w:p>
    <w:p w14:paraId="4620F7CB" w14:textId="77777777" w:rsidR="000F2CCC" w:rsidRDefault="000F2CCC" w:rsidP="000F2CCC">
      <w:pPr>
        <w:pStyle w:val="Titre2"/>
      </w:pPr>
      <w:r>
        <w:t>Confidentialité des documents remis par un soumissionnaire</w:t>
      </w:r>
    </w:p>
    <w:p w14:paraId="79CF00CF" w14:textId="77777777" w:rsidR="00116C13" w:rsidRDefault="000F2CCC" w:rsidP="000F2CCC">
      <w:r>
        <w:t>Les mémoires techniques, notes méthodologiques, variantes, propositions techniques ou options élaboré</w:t>
      </w:r>
      <w:r w:rsidR="007E23D9">
        <w:t>s</w:t>
      </w:r>
      <w:r>
        <w:t xml:space="preserve"> et présentés par un soumissionnaire ont un caractère confidentiel dans la mesure où ils contiennent des informations couvertes par le secret en matière industrielle et commerciale, lequel recouvre le secret des informations économiques et financières et le secret des stratégies commerciales.</w:t>
      </w:r>
    </w:p>
    <w:p w14:paraId="155EEBC7" w14:textId="77777777" w:rsidR="00116C13" w:rsidRDefault="00116C13" w:rsidP="009D023F">
      <w:pPr>
        <w:pStyle w:val="Titre1"/>
      </w:pPr>
      <w:r>
        <w:lastRenderedPageBreak/>
        <w:t>Conditions d’exécution de la commande.</w:t>
      </w:r>
    </w:p>
    <w:p w14:paraId="7587FE64" w14:textId="77777777" w:rsidR="00116C13" w:rsidRDefault="00116C13" w:rsidP="00116C13">
      <w:pPr>
        <w:pStyle w:val="Titre2"/>
      </w:pPr>
      <w:r>
        <w:t>Notification de la commande</w:t>
      </w:r>
    </w:p>
    <w:p w14:paraId="7D373F01" w14:textId="77777777" w:rsidR="00116C13" w:rsidRPr="00397FCA" w:rsidRDefault="00116C13" w:rsidP="00116C13">
      <w:pPr>
        <w:textAlignment w:val="auto"/>
        <w:rPr>
          <w:szCs w:val="22"/>
        </w:rPr>
      </w:pPr>
      <w:r>
        <w:rPr>
          <w:szCs w:val="22"/>
        </w:rPr>
        <w:t>Pour chaque mission, définie à l’article 1.2, les prestations du titulaire seront rémunérées suivant l’offre financière retenue.</w:t>
      </w:r>
    </w:p>
    <w:p w14:paraId="4B791328" w14:textId="77777777" w:rsidR="00116C13" w:rsidRDefault="00116C13" w:rsidP="00116C13">
      <w:pPr>
        <w:pStyle w:val="Titre2"/>
      </w:pPr>
      <w:r>
        <w:t>Paiement</w:t>
      </w:r>
    </w:p>
    <w:p w14:paraId="7EE0C0DE" w14:textId="77777777" w:rsidR="00116C13" w:rsidRPr="008B4EAB" w:rsidRDefault="00116C13" w:rsidP="00116C13">
      <w:pPr>
        <w:textAlignment w:val="auto"/>
        <w:rPr>
          <w:szCs w:val="22"/>
        </w:rPr>
      </w:pPr>
      <w:r w:rsidRPr="008B4EAB">
        <w:rPr>
          <w:szCs w:val="22"/>
        </w:rPr>
        <w:t>Le maître d’ouvrage mandataire se libérera des sommes dues au titre du présent contrat en les faisant porter au crédit du compte ci-après :</w:t>
      </w:r>
    </w:p>
    <w:tbl>
      <w:tblPr>
        <w:tblStyle w:val="TableauListe3-Accentuation1"/>
        <w:tblW w:w="0" w:type="auto"/>
        <w:jc w:val="center"/>
        <w:tblLook w:val="04A0" w:firstRow="1" w:lastRow="0" w:firstColumn="1" w:lastColumn="0" w:noHBand="0" w:noVBand="1"/>
      </w:tblPr>
      <w:tblGrid>
        <w:gridCol w:w="2813"/>
        <w:gridCol w:w="1778"/>
        <w:gridCol w:w="4470"/>
      </w:tblGrid>
      <w:tr w:rsidR="00116C13" w14:paraId="074D6B6C" w14:textId="77777777" w:rsidTr="007C3BE7">
        <w:trPr>
          <w:cnfStyle w:val="100000000000" w:firstRow="1" w:lastRow="0" w:firstColumn="0" w:lastColumn="0" w:oddVBand="0" w:evenVBand="0" w:oddHBand="0" w:evenHBand="0" w:firstRowFirstColumn="0" w:firstRowLastColumn="0" w:lastRowFirstColumn="0" w:lastRowLastColumn="0"/>
          <w:trHeight w:val="415"/>
          <w:jc w:val="center"/>
        </w:trPr>
        <w:tc>
          <w:tcPr>
            <w:cnfStyle w:val="001000000100" w:firstRow="0" w:lastRow="0" w:firstColumn="1" w:lastColumn="0" w:oddVBand="0" w:evenVBand="0" w:oddHBand="0" w:evenHBand="0" w:firstRowFirstColumn="1" w:firstRowLastColumn="0" w:lastRowFirstColumn="0" w:lastRowLastColumn="0"/>
            <w:tcW w:w="2813" w:type="dxa"/>
          </w:tcPr>
          <w:p w14:paraId="0F53EE9A" w14:textId="77777777" w:rsidR="00116C13" w:rsidRPr="00B15B28" w:rsidRDefault="00116C13" w:rsidP="007C3BE7">
            <w:pPr>
              <w:rPr>
                <w:b w:val="0"/>
                <w:bCs w:val="0"/>
              </w:rPr>
            </w:pPr>
            <w:bookmarkStart w:id="0" w:name="_Hlk161238053"/>
            <w:r w:rsidRPr="00B15B28">
              <w:t>INTITULÉ DU COMPTE</w:t>
            </w:r>
          </w:p>
        </w:tc>
        <w:tc>
          <w:tcPr>
            <w:tcW w:w="1778" w:type="dxa"/>
          </w:tcPr>
          <w:p w14:paraId="21F5376E" w14:textId="77777777" w:rsidR="00116C13" w:rsidRPr="00B15B28" w:rsidRDefault="00116C13" w:rsidP="007C3BE7">
            <w:pPr>
              <w:cnfStyle w:val="100000000000" w:firstRow="1" w:lastRow="0" w:firstColumn="0" w:lastColumn="0" w:oddVBand="0" w:evenVBand="0" w:oddHBand="0" w:evenHBand="0" w:firstRowFirstColumn="0" w:firstRowLastColumn="0" w:lastRowFirstColumn="0" w:lastRowLastColumn="0"/>
              <w:rPr>
                <w:b w:val="0"/>
                <w:bCs w:val="0"/>
              </w:rPr>
            </w:pPr>
            <w:r w:rsidRPr="00B15B28">
              <w:t>BANQUE</w:t>
            </w:r>
          </w:p>
        </w:tc>
        <w:tc>
          <w:tcPr>
            <w:tcW w:w="4470" w:type="dxa"/>
          </w:tcPr>
          <w:p w14:paraId="575C3440" w14:textId="77777777" w:rsidR="00116C13" w:rsidRPr="00B15B28" w:rsidRDefault="00116C13" w:rsidP="007C3BE7">
            <w:pPr>
              <w:cnfStyle w:val="100000000000" w:firstRow="1" w:lastRow="0" w:firstColumn="0" w:lastColumn="0" w:oddVBand="0" w:evenVBand="0" w:oddHBand="0" w:evenHBand="0" w:firstRowFirstColumn="0" w:firstRowLastColumn="0" w:lastRowFirstColumn="0" w:lastRowLastColumn="0"/>
            </w:pPr>
            <w:r w:rsidRPr="00B15B28">
              <w:t>N° DE COMPTE (23 chiffres)</w:t>
            </w:r>
          </w:p>
        </w:tc>
      </w:tr>
      <w:tr w:rsidR="00116C13" w:rsidRPr="00C110BF" w14:paraId="414DBB96" w14:textId="77777777" w:rsidTr="007C3BE7">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813" w:type="dxa"/>
            <w:shd w:val="clear" w:color="auto" w:fill="auto"/>
          </w:tcPr>
          <w:p w14:paraId="401EBE7D" w14:textId="77777777" w:rsidR="00116C13" w:rsidRPr="00BD71E6" w:rsidRDefault="00116C13" w:rsidP="002A214E">
            <w:pPr>
              <w:spacing w:before="0" w:after="0"/>
              <w:rPr>
                <w:color w:val="4F81BD" w:themeColor="accent1"/>
              </w:rPr>
            </w:pPr>
            <w:r w:rsidRPr="00BD71E6">
              <w:rPr>
                <w:color w:val="4F81BD" w:themeColor="accent1"/>
              </w:rPr>
              <w:fldChar w:fldCharType="begin">
                <w:ffData>
                  <w:name w:val="Texte16"/>
                  <w:enabled/>
                  <w:calcOnExit w:val="0"/>
                  <w:textInput/>
                </w:ffData>
              </w:fldChar>
            </w:r>
            <w:bookmarkStart w:id="1" w:name="Texte16"/>
            <w:r w:rsidRPr="00BD71E6">
              <w:rPr>
                <w:color w:val="4F81BD" w:themeColor="accent1"/>
              </w:rPr>
              <w:instrText xml:space="preserve"> FORMTEXT </w:instrText>
            </w:r>
            <w:r w:rsidRPr="00BD71E6">
              <w:rPr>
                <w:color w:val="4F81BD" w:themeColor="accent1"/>
              </w:rPr>
            </w:r>
            <w:r w:rsidRPr="00BD71E6">
              <w:rPr>
                <w:color w:val="4F81BD" w:themeColor="accent1"/>
              </w:rPr>
              <w:fldChar w:fldCharType="separate"/>
            </w:r>
            <w:r w:rsidR="00242A2D">
              <w:rPr>
                <w:color w:val="4F81BD" w:themeColor="accent1"/>
              </w:rPr>
              <w:t> </w:t>
            </w:r>
            <w:r w:rsidR="00242A2D">
              <w:rPr>
                <w:color w:val="4F81BD" w:themeColor="accent1"/>
              </w:rPr>
              <w:t> </w:t>
            </w:r>
            <w:r w:rsidR="00242A2D">
              <w:rPr>
                <w:color w:val="4F81BD" w:themeColor="accent1"/>
              </w:rPr>
              <w:t> </w:t>
            </w:r>
            <w:r w:rsidR="00242A2D">
              <w:rPr>
                <w:color w:val="4F81BD" w:themeColor="accent1"/>
              </w:rPr>
              <w:t> </w:t>
            </w:r>
            <w:r w:rsidR="00242A2D">
              <w:rPr>
                <w:color w:val="4F81BD" w:themeColor="accent1"/>
              </w:rPr>
              <w:t> </w:t>
            </w:r>
            <w:r w:rsidRPr="00BD71E6">
              <w:rPr>
                <w:color w:val="4F81BD" w:themeColor="accent1"/>
              </w:rPr>
              <w:fldChar w:fldCharType="end"/>
            </w:r>
            <w:bookmarkEnd w:id="1"/>
          </w:p>
        </w:tc>
        <w:tc>
          <w:tcPr>
            <w:tcW w:w="1778" w:type="dxa"/>
            <w:shd w:val="clear" w:color="auto" w:fill="auto"/>
          </w:tcPr>
          <w:p w14:paraId="767E9A59" w14:textId="77777777" w:rsidR="00116C13" w:rsidRPr="00BD71E6" w:rsidRDefault="00116C13" w:rsidP="002A214E">
            <w:pPr>
              <w:spacing w:before="0" w:after="0"/>
              <w:cnfStyle w:val="000000100000" w:firstRow="0" w:lastRow="0" w:firstColumn="0" w:lastColumn="0" w:oddVBand="0" w:evenVBand="0" w:oddHBand="1" w:evenHBand="0" w:firstRowFirstColumn="0" w:firstRowLastColumn="0" w:lastRowFirstColumn="0" w:lastRowLastColumn="0"/>
              <w:rPr>
                <w:b/>
                <w:bCs/>
                <w:color w:val="4F81BD" w:themeColor="accent1"/>
              </w:rPr>
            </w:pPr>
            <w:r w:rsidRPr="00BD71E6">
              <w:rPr>
                <w:b/>
                <w:bCs/>
                <w:color w:val="4F81BD" w:themeColor="accent1"/>
              </w:rPr>
              <w:fldChar w:fldCharType="begin">
                <w:ffData>
                  <w:name w:val="Texte15"/>
                  <w:enabled/>
                  <w:calcOnExit w:val="0"/>
                  <w:textInput/>
                </w:ffData>
              </w:fldChar>
            </w:r>
            <w:bookmarkStart w:id="2" w:name="Texte15"/>
            <w:r w:rsidRPr="00BD71E6">
              <w:rPr>
                <w:b/>
                <w:bCs/>
                <w:color w:val="4F81BD" w:themeColor="accent1"/>
              </w:rPr>
              <w:instrText xml:space="preserve"> FORMTEXT </w:instrText>
            </w:r>
            <w:r w:rsidRPr="00BD71E6">
              <w:rPr>
                <w:b/>
                <w:bCs/>
                <w:color w:val="4F81BD" w:themeColor="accent1"/>
              </w:rPr>
            </w:r>
            <w:r w:rsidRPr="00BD71E6">
              <w:rPr>
                <w:b/>
                <w:bCs/>
                <w:color w:val="4F81BD" w:themeColor="accent1"/>
              </w:rPr>
              <w:fldChar w:fldCharType="separate"/>
            </w:r>
            <w:r w:rsidRPr="00BD71E6">
              <w:rPr>
                <w:b/>
                <w:bCs/>
                <w:noProof/>
                <w:color w:val="4F81BD" w:themeColor="accent1"/>
              </w:rPr>
              <w:t> </w:t>
            </w:r>
            <w:r w:rsidRPr="00BD71E6">
              <w:rPr>
                <w:b/>
                <w:bCs/>
                <w:noProof/>
                <w:color w:val="4F81BD" w:themeColor="accent1"/>
              </w:rPr>
              <w:t> </w:t>
            </w:r>
            <w:r w:rsidRPr="00BD71E6">
              <w:rPr>
                <w:b/>
                <w:bCs/>
                <w:noProof/>
                <w:color w:val="4F81BD" w:themeColor="accent1"/>
              </w:rPr>
              <w:t> </w:t>
            </w:r>
            <w:r w:rsidRPr="00BD71E6">
              <w:rPr>
                <w:b/>
                <w:bCs/>
                <w:noProof/>
                <w:color w:val="4F81BD" w:themeColor="accent1"/>
              </w:rPr>
              <w:t> </w:t>
            </w:r>
            <w:r w:rsidRPr="00BD71E6">
              <w:rPr>
                <w:b/>
                <w:bCs/>
                <w:noProof/>
                <w:color w:val="4F81BD" w:themeColor="accent1"/>
              </w:rPr>
              <w:t> </w:t>
            </w:r>
            <w:r w:rsidRPr="00BD71E6">
              <w:rPr>
                <w:b/>
                <w:bCs/>
                <w:color w:val="4F81BD" w:themeColor="accent1"/>
              </w:rPr>
              <w:fldChar w:fldCharType="end"/>
            </w:r>
            <w:bookmarkEnd w:id="2"/>
          </w:p>
        </w:tc>
        <w:tc>
          <w:tcPr>
            <w:tcW w:w="4470" w:type="dxa"/>
            <w:shd w:val="clear" w:color="auto" w:fill="auto"/>
          </w:tcPr>
          <w:p w14:paraId="71F43979" w14:textId="77777777" w:rsidR="00116C13" w:rsidRPr="00C110BF" w:rsidRDefault="00116C13" w:rsidP="002A214E">
            <w:pPr>
              <w:keepNext/>
              <w:spacing w:before="0" w:after="0"/>
              <w:jc w:val="center"/>
              <w:cnfStyle w:val="000000100000" w:firstRow="0" w:lastRow="0" w:firstColumn="0" w:lastColumn="0" w:oddVBand="0" w:evenVBand="0" w:oddHBand="1" w:evenHBand="0" w:firstRowFirstColumn="0" w:firstRowLastColumn="0" w:lastRowFirstColumn="0" w:lastRowLastColumn="0"/>
              <w:rPr>
                <w:b/>
                <w:bCs/>
                <w:color w:val="4F81BD" w:themeColor="accent1"/>
              </w:rPr>
            </w:pPr>
            <w:r w:rsidRPr="00BD71E6">
              <w:rPr>
                <w:b/>
                <w:bCs/>
                <w:color w:val="4F81BD" w:themeColor="accent1"/>
              </w:rPr>
              <w:fldChar w:fldCharType="begin">
                <w:ffData>
                  <w:name w:val="Texte11"/>
                  <w:enabled/>
                  <w:calcOnExit w:val="0"/>
                  <w:textInput/>
                </w:ffData>
              </w:fldChar>
            </w:r>
            <w:bookmarkStart w:id="3" w:name="Texte11"/>
            <w:r w:rsidRPr="00BD71E6">
              <w:rPr>
                <w:b/>
                <w:bCs/>
                <w:color w:val="4F81BD" w:themeColor="accent1"/>
              </w:rPr>
              <w:instrText xml:space="preserve"> FORMTEXT </w:instrText>
            </w:r>
            <w:r w:rsidRPr="00BD71E6">
              <w:rPr>
                <w:b/>
                <w:bCs/>
                <w:color w:val="4F81BD" w:themeColor="accent1"/>
              </w:rPr>
            </w:r>
            <w:r w:rsidRPr="00BD71E6">
              <w:rPr>
                <w:b/>
                <w:bCs/>
                <w:color w:val="4F81BD" w:themeColor="accent1"/>
              </w:rPr>
              <w:fldChar w:fldCharType="separate"/>
            </w:r>
            <w:r w:rsidRPr="00BD71E6">
              <w:rPr>
                <w:b/>
                <w:bCs/>
                <w:noProof/>
                <w:color w:val="4F81BD" w:themeColor="accent1"/>
              </w:rPr>
              <w:t> </w:t>
            </w:r>
            <w:r w:rsidRPr="00BD71E6">
              <w:rPr>
                <w:b/>
                <w:bCs/>
                <w:noProof/>
                <w:color w:val="4F81BD" w:themeColor="accent1"/>
              </w:rPr>
              <w:t> </w:t>
            </w:r>
            <w:r w:rsidRPr="00BD71E6">
              <w:rPr>
                <w:b/>
                <w:bCs/>
                <w:noProof/>
                <w:color w:val="4F81BD" w:themeColor="accent1"/>
              </w:rPr>
              <w:t> </w:t>
            </w:r>
            <w:r w:rsidRPr="00BD71E6">
              <w:rPr>
                <w:b/>
                <w:bCs/>
                <w:noProof/>
                <w:color w:val="4F81BD" w:themeColor="accent1"/>
              </w:rPr>
              <w:t> </w:t>
            </w:r>
            <w:r w:rsidRPr="00BD71E6">
              <w:rPr>
                <w:b/>
                <w:bCs/>
                <w:noProof/>
                <w:color w:val="4F81BD" w:themeColor="accent1"/>
              </w:rPr>
              <w:t> </w:t>
            </w:r>
            <w:r w:rsidRPr="00BD71E6">
              <w:rPr>
                <w:b/>
                <w:bCs/>
                <w:color w:val="4F81BD" w:themeColor="accent1"/>
              </w:rPr>
              <w:fldChar w:fldCharType="end"/>
            </w:r>
            <w:bookmarkEnd w:id="3"/>
            <w:r w:rsidRPr="00BD71E6">
              <w:rPr>
                <w:b/>
                <w:bCs/>
                <w:color w:val="4F81BD" w:themeColor="accent1"/>
              </w:rPr>
              <w:t xml:space="preserve"> / </w:t>
            </w:r>
            <w:r w:rsidRPr="00BD71E6">
              <w:rPr>
                <w:b/>
                <w:bCs/>
                <w:color w:val="4F81BD" w:themeColor="accent1"/>
              </w:rPr>
              <w:fldChar w:fldCharType="begin">
                <w:ffData>
                  <w:name w:val="Texte12"/>
                  <w:enabled/>
                  <w:calcOnExit w:val="0"/>
                  <w:textInput/>
                </w:ffData>
              </w:fldChar>
            </w:r>
            <w:bookmarkStart w:id="4" w:name="Texte12"/>
            <w:r w:rsidRPr="00BD71E6">
              <w:rPr>
                <w:b/>
                <w:bCs/>
                <w:color w:val="4F81BD" w:themeColor="accent1"/>
              </w:rPr>
              <w:instrText xml:space="preserve"> FORMTEXT </w:instrText>
            </w:r>
            <w:r w:rsidRPr="00BD71E6">
              <w:rPr>
                <w:b/>
                <w:bCs/>
                <w:color w:val="4F81BD" w:themeColor="accent1"/>
              </w:rPr>
            </w:r>
            <w:r w:rsidRPr="00BD71E6">
              <w:rPr>
                <w:b/>
                <w:bCs/>
                <w:color w:val="4F81BD" w:themeColor="accent1"/>
              </w:rPr>
              <w:fldChar w:fldCharType="separate"/>
            </w:r>
            <w:r w:rsidRPr="00BD71E6">
              <w:rPr>
                <w:b/>
                <w:bCs/>
                <w:noProof/>
                <w:color w:val="4F81BD" w:themeColor="accent1"/>
              </w:rPr>
              <w:t> </w:t>
            </w:r>
            <w:r w:rsidRPr="00BD71E6">
              <w:rPr>
                <w:b/>
                <w:bCs/>
                <w:noProof/>
                <w:color w:val="4F81BD" w:themeColor="accent1"/>
              </w:rPr>
              <w:t> </w:t>
            </w:r>
            <w:r w:rsidRPr="00BD71E6">
              <w:rPr>
                <w:b/>
                <w:bCs/>
                <w:noProof/>
                <w:color w:val="4F81BD" w:themeColor="accent1"/>
              </w:rPr>
              <w:t> </w:t>
            </w:r>
            <w:r w:rsidRPr="00BD71E6">
              <w:rPr>
                <w:b/>
                <w:bCs/>
                <w:noProof/>
                <w:color w:val="4F81BD" w:themeColor="accent1"/>
              </w:rPr>
              <w:t> </w:t>
            </w:r>
            <w:r w:rsidRPr="00BD71E6">
              <w:rPr>
                <w:b/>
                <w:bCs/>
                <w:noProof/>
                <w:color w:val="4F81BD" w:themeColor="accent1"/>
              </w:rPr>
              <w:t> </w:t>
            </w:r>
            <w:r w:rsidRPr="00BD71E6">
              <w:rPr>
                <w:b/>
                <w:bCs/>
                <w:color w:val="4F81BD" w:themeColor="accent1"/>
              </w:rPr>
              <w:fldChar w:fldCharType="end"/>
            </w:r>
            <w:bookmarkEnd w:id="4"/>
            <w:r w:rsidRPr="00BD71E6">
              <w:rPr>
                <w:b/>
                <w:bCs/>
                <w:color w:val="4F81BD" w:themeColor="accent1"/>
              </w:rPr>
              <w:t xml:space="preserve"> / </w:t>
            </w:r>
            <w:r w:rsidRPr="00BD71E6">
              <w:rPr>
                <w:b/>
                <w:bCs/>
                <w:color w:val="4F81BD" w:themeColor="accent1"/>
              </w:rPr>
              <w:fldChar w:fldCharType="begin">
                <w:ffData>
                  <w:name w:val="Texte13"/>
                  <w:enabled/>
                  <w:calcOnExit w:val="0"/>
                  <w:textInput/>
                </w:ffData>
              </w:fldChar>
            </w:r>
            <w:bookmarkStart w:id="5" w:name="Texte13"/>
            <w:r w:rsidRPr="00BD71E6">
              <w:rPr>
                <w:b/>
                <w:bCs/>
                <w:color w:val="4F81BD" w:themeColor="accent1"/>
              </w:rPr>
              <w:instrText xml:space="preserve"> FORMTEXT </w:instrText>
            </w:r>
            <w:r w:rsidRPr="00BD71E6">
              <w:rPr>
                <w:b/>
                <w:bCs/>
                <w:color w:val="4F81BD" w:themeColor="accent1"/>
              </w:rPr>
            </w:r>
            <w:r w:rsidRPr="00BD71E6">
              <w:rPr>
                <w:b/>
                <w:bCs/>
                <w:color w:val="4F81BD" w:themeColor="accent1"/>
              </w:rPr>
              <w:fldChar w:fldCharType="separate"/>
            </w:r>
            <w:r w:rsidRPr="00BD71E6">
              <w:rPr>
                <w:b/>
                <w:bCs/>
                <w:noProof/>
                <w:color w:val="4F81BD" w:themeColor="accent1"/>
              </w:rPr>
              <w:t> </w:t>
            </w:r>
            <w:r w:rsidRPr="00BD71E6">
              <w:rPr>
                <w:b/>
                <w:bCs/>
                <w:noProof/>
                <w:color w:val="4F81BD" w:themeColor="accent1"/>
              </w:rPr>
              <w:t> </w:t>
            </w:r>
            <w:r w:rsidRPr="00BD71E6">
              <w:rPr>
                <w:b/>
                <w:bCs/>
                <w:noProof/>
                <w:color w:val="4F81BD" w:themeColor="accent1"/>
              </w:rPr>
              <w:t> </w:t>
            </w:r>
            <w:r w:rsidRPr="00BD71E6">
              <w:rPr>
                <w:b/>
                <w:bCs/>
                <w:noProof/>
                <w:color w:val="4F81BD" w:themeColor="accent1"/>
              </w:rPr>
              <w:t> </w:t>
            </w:r>
            <w:r w:rsidRPr="00BD71E6">
              <w:rPr>
                <w:b/>
                <w:bCs/>
                <w:noProof/>
                <w:color w:val="4F81BD" w:themeColor="accent1"/>
              </w:rPr>
              <w:t> </w:t>
            </w:r>
            <w:r w:rsidRPr="00BD71E6">
              <w:rPr>
                <w:b/>
                <w:bCs/>
                <w:color w:val="4F81BD" w:themeColor="accent1"/>
              </w:rPr>
              <w:fldChar w:fldCharType="end"/>
            </w:r>
            <w:bookmarkEnd w:id="5"/>
            <w:r w:rsidRPr="00BD71E6">
              <w:rPr>
                <w:b/>
                <w:bCs/>
                <w:color w:val="4F81BD" w:themeColor="accent1"/>
              </w:rPr>
              <w:t xml:space="preserve">/ </w:t>
            </w:r>
            <w:r w:rsidRPr="00BD71E6">
              <w:rPr>
                <w:b/>
                <w:bCs/>
                <w:color w:val="4F81BD" w:themeColor="accent1"/>
              </w:rPr>
              <w:fldChar w:fldCharType="begin">
                <w:ffData>
                  <w:name w:val="Texte14"/>
                  <w:enabled/>
                  <w:calcOnExit w:val="0"/>
                  <w:textInput/>
                </w:ffData>
              </w:fldChar>
            </w:r>
            <w:bookmarkStart w:id="6" w:name="Texte14"/>
            <w:r w:rsidRPr="00BD71E6">
              <w:rPr>
                <w:b/>
                <w:bCs/>
                <w:color w:val="4F81BD" w:themeColor="accent1"/>
              </w:rPr>
              <w:instrText xml:space="preserve"> FORMTEXT </w:instrText>
            </w:r>
            <w:r w:rsidRPr="00BD71E6">
              <w:rPr>
                <w:b/>
                <w:bCs/>
                <w:color w:val="4F81BD" w:themeColor="accent1"/>
              </w:rPr>
            </w:r>
            <w:r w:rsidRPr="00BD71E6">
              <w:rPr>
                <w:b/>
                <w:bCs/>
                <w:color w:val="4F81BD" w:themeColor="accent1"/>
              </w:rPr>
              <w:fldChar w:fldCharType="separate"/>
            </w:r>
            <w:r w:rsidRPr="00BD71E6">
              <w:rPr>
                <w:b/>
                <w:bCs/>
                <w:noProof/>
                <w:color w:val="4F81BD" w:themeColor="accent1"/>
              </w:rPr>
              <w:t> </w:t>
            </w:r>
            <w:r w:rsidRPr="00BD71E6">
              <w:rPr>
                <w:b/>
                <w:bCs/>
                <w:noProof/>
                <w:color w:val="4F81BD" w:themeColor="accent1"/>
              </w:rPr>
              <w:t> </w:t>
            </w:r>
            <w:r w:rsidRPr="00BD71E6">
              <w:rPr>
                <w:b/>
                <w:bCs/>
                <w:noProof/>
                <w:color w:val="4F81BD" w:themeColor="accent1"/>
              </w:rPr>
              <w:t> </w:t>
            </w:r>
            <w:r w:rsidRPr="00BD71E6">
              <w:rPr>
                <w:b/>
                <w:bCs/>
                <w:noProof/>
                <w:color w:val="4F81BD" w:themeColor="accent1"/>
              </w:rPr>
              <w:t> </w:t>
            </w:r>
            <w:r w:rsidRPr="00BD71E6">
              <w:rPr>
                <w:b/>
                <w:bCs/>
                <w:noProof/>
                <w:color w:val="4F81BD" w:themeColor="accent1"/>
              </w:rPr>
              <w:t> </w:t>
            </w:r>
            <w:r w:rsidRPr="00BD71E6">
              <w:rPr>
                <w:b/>
                <w:bCs/>
                <w:color w:val="4F81BD" w:themeColor="accent1"/>
              </w:rPr>
              <w:fldChar w:fldCharType="end"/>
            </w:r>
            <w:bookmarkEnd w:id="6"/>
          </w:p>
        </w:tc>
      </w:tr>
    </w:tbl>
    <w:bookmarkEnd w:id="0"/>
    <w:p w14:paraId="5E22413B" w14:textId="77777777" w:rsidR="00116C13" w:rsidRDefault="00116C13" w:rsidP="00116C13">
      <w:pPr>
        <w:pStyle w:val="Lgende"/>
      </w:pPr>
      <w:r>
        <w:t xml:space="preserve">Tableau </w:t>
      </w:r>
      <w:fldSimple w:instr=" SEQ Tableau \* ARABIC ">
        <w:r w:rsidR="007320AC">
          <w:rPr>
            <w:noProof/>
          </w:rPr>
          <w:t>1</w:t>
        </w:r>
      </w:fldSimple>
      <w:r>
        <w:t xml:space="preserve"> : Informations bancaires du soumissionnaire.</w:t>
      </w:r>
    </w:p>
    <w:p w14:paraId="632D692C" w14:textId="77777777" w:rsidR="00116C13" w:rsidRDefault="00116C13" w:rsidP="009D023F">
      <w:pPr>
        <w:pStyle w:val="Titre1"/>
      </w:pPr>
      <w:r>
        <w:t>Modalités de règlement.</w:t>
      </w:r>
    </w:p>
    <w:p w14:paraId="602896AC" w14:textId="77777777" w:rsidR="00116C13" w:rsidRDefault="00116C13" w:rsidP="00116C13">
      <w:pPr>
        <w:pStyle w:val="Titre2"/>
      </w:pPr>
      <w:r>
        <w:t>Acompte et solde</w:t>
      </w:r>
    </w:p>
    <w:p w14:paraId="10292E96" w14:textId="77777777" w:rsidR="00116C13" w:rsidRPr="008B4EAB" w:rsidRDefault="00116C13" w:rsidP="00116C13">
      <w:pPr>
        <w:textAlignment w:val="auto"/>
        <w:rPr>
          <w:szCs w:val="22"/>
          <w:lang w:eastAsia="x-none"/>
        </w:rPr>
      </w:pPr>
      <w:r w:rsidRPr="008B4EAB">
        <w:rPr>
          <w:szCs w:val="22"/>
          <w:lang w:eastAsia="x-none"/>
        </w:rPr>
        <w:t>Le règlement des sommes dues au titulaire sera réalisé après validation du rapport par le maître d’œuvre.</w:t>
      </w:r>
    </w:p>
    <w:p w14:paraId="16ECEBC3" w14:textId="77777777" w:rsidR="00116C13" w:rsidRDefault="00116C13" w:rsidP="00116C13">
      <w:pPr>
        <w:pStyle w:val="Titre2"/>
      </w:pPr>
      <w:r>
        <w:t>Modalités de révision des prix</w:t>
      </w:r>
    </w:p>
    <w:p w14:paraId="1A1D6551" w14:textId="77777777" w:rsidR="00116C13" w:rsidRPr="008B4EAB" w:rsidRDefault="00116C13" w:rsidP="00116C13">
      <w:pPr>
        <w:textAlignment w:val="auto"/>
        <w:rPr>
          <w:szCs w:val="22"/>
          <w:lang w:eastAsia="x-none"/>
        </w:rPr>
      </w:pPr>
      <w:r w:rsidRPr="008B4EAB">
        <w:rPr>
          <w:szCs w:val="22"/>
          <w:lang w:eastAsia="x-none"/>
        </w:rPr>
        <w:t>Les prix sont réputés fermes et non actualisables.</w:t>
      </w:r>
    </w:p>
    <w:p w14:paraId="74C4A738" w14:textId="77777777" w:rsidR="00116C13" w:rsidRDefault="00116C13" w:rsidP="00116C13">
      <w:pPr>
        <w:pStyle w:val="Titre2"/>
      </w:pPr>
      <w:r>
        <w:t>Règlement</w:t>
      </w:r>
    </w:p>
    <w:p w14:paraId="37500488" w14:textId="77777777" w:rsidR="00116C13" w:rsidRDefault="00116C13" w:rsidP="00116C13">
      <w:r w:rsidRPr="00B3621F">
        <w:t>Les mandatements seront effectués dans un délai de trente (30) jours à compter de la date de réception de la facture par le ma</w:t>
      </w:r>
      <w:r>
        <w:t>î</w:t>
      </w:r>
      <w:r w:rsidRPr="00B3621F">
        <w:t>tre d’œuvre.</w:t>
      </w:r>
    </w:p>
    <w:p w14:paraId="13CAB28C" w14:textId="77777777" w:rsidR="00116C13" w:rsidRDefault="00116C13" w:rsidP="009D023F">
      <w:pPr>
        <w:pStyle w:val="Titre1"/>
      </w:pPr>
      <w:r>
        <w:t>Assurance.</w:t>
      </w:r>
    </w:p>
    <w:p w14:paraId="62304FDE" w14:textId="77777777" w:rsidR="00116C13" w:rsidRPr="008B4EAB" w:rsidRDefault="00116C13" w:rsidP="00116C13">
      <w:pPr>
        <w:widowControl w:val="0"/>
        <w:rPr>
          <w:szCs w:val="22"/>
        </w:rPr>
      </w:pPr>
      <w:r w:rsidRPr="008B4EAB">
        <w:rPr>
          <w:szCs w:val="22"/>
        </w:rPr>
        <w:t>Dans un délai de 15 jours à compter de la</w:t>
      </w:r>
      <w:r w:rsidR="003578B1">
        <w:rPr>
          <w:szCs w:val="22"/>
        </w:rPr>
        <w:t xml:space="preserve"> réception du courrier de retenue</w:t>
      </w:r>
      <w:r w:rsidRPr="008B4EAB">
        <w:rPr>
          <w:szCs w:val="22"/>
        </w:rPr>
        <w:t>, le titulaire doit justifier qu'il est couvert par une police d'assurance de responsabilité civile. Cette justification devra faire apparaître la nature et le montant des différentes garanties et attester du paiement des primes pour l'exercice en cours.</w:t>
      </w:r>
    </w:p>
    <w:p w14:paraId="7274DB86" w14:textId="77777777" w:rsidR="00116C13" w:rsidRPr="00947F33" w:rsidRDefault="00116C13" w:rsidP="00116C13">
      <w:pPr>
        <w:widowControl w:val="0"/>
        <w:rPr>
          <w:szCs w:val="22"/>
        </w:rPr>
      </w:pPr>
      <w:r w:rsidRPr="008B4EAB">
        <w:rPr>
          <w:szCs w:val="22"/>
        </w:rPr>
        <w:t>Le défaut d'assurance entraîne la résiliation de la commande.</w:t>
      </w:r>
    </w:p>
    <w:p w14:paraId="0816A8C2" w14:textId="77777777" w:rsidR="00116C13" w:rsidRDefault="00116C13" w:rsidP="009D023F">
      <w:pPr>
        <w:pStyle w:val="Titre1"/>
      </w:pPr>
      <w:r>
        <w:t>Résiliation.</w:t>
      </w:r>
    </w:p>
    <w:p w14:paraId="6854BE5D" w14:textId="77777777" w:rsidR="00116C13" w:rsidRDefault="00116C13" w:rsidP="00116C13">
      <w:pPr>
        <w:pStyle w:val="Titre2"/>
      </w:pPr>
      <w:r>
        <w:t>Résiliation du fait du maître d’ouvrage.</w:t>
      </w:r>
    </w:p>
    <w:p w14:paraId="1617F637" w14:textId="77777777" w:rsidR="00116C13" w:rsidRPr="008B4EAB" w:rsidRDefault="00116C13" w:rsidP="00116C13">
      <w:pPr>
        <w:widowControl w:val="0"/>
        <w:rPr>
          <w:szCs w:val="22"/>
        </w:rPr>
      </w:pPr>
      <w:r w:rsidRPr="008B4EAB">
        <w:rPr>
          <w:szCs w:val="22"/>
        </w:rPr>
        <w:t>Si le maître d’ouvrage mandataire décide la cessation définitive de la mission du titulaire, sans que ce dernier ait manqué à ses obligations contractuelles, la décision doit être notifiée par courrier. La commande est alors résiliée à la date d’émission du courrier et la fraction de la mission déjà remplie est rémunérée sans abattement. Le titulaire n’a aucun droit à être indemnisé.</w:t>
      </w:r>
    </w:p>
    <w:p w14:paraId="304D5C32" w14:textId="77777777" w:rsidR="00116C13" w:rsidRDefault="00116C13" w:rsidP="00116C13">
      <w:pPr>
        <w:pStyle w:val="Titre2"/>
      </w:pPr>
      <w:r>
        <w:t>Résiliation aux torts du titulaire ou cas particuliers.</w:t>
      </w:r>
    </w:p>
    <w:p w14:paraId="22D6B731" w14:textId="77777777" w:rsidR="00116C13" w:rsidRPr="008B4EAB" w:rsidRDefault="00116C13" w:rsidP="00116C13">
      <w:pPr>
        <w:widowControl w:val="0"/>
        <w:rPr>
          <w:szCs w:val="22"/>
        </w:rPr>
      </w:pPr>
      <w:r w:rsidRPr="008B4EAB">
        <w:rPr>
          <w:szCs w:val="22"/>
        </w:rPr>
        <w:t>Si le maître d’ouvrage mandataire décide de mettre fin à la mission du titulaire parce que ce dernier se montre incapable de remplir ses obligations contractuelles, la consultation est résiliée sans indemnité et la fraction déjà accomplie est alors rémunérée avec un abattement de 10 %.</w:t>
      </w:r>
    </w:p>
    <w:p w14:paraId="223EA227" w14:textId="77777777" w:rsidR="00116C13" w:rsidRPr="008B4EAB" w:rsidRDefault="00116C13" w:rsidP="00116C13">
      <w:pPr>
        <w:widowControl w:val="0"/>
        <w:rPr>
          <w:szCs w:val="22"/>
        </w:rPr>
      </w:pPr>
      <w:r w:rsidRPr="008B4EAB">
        <w:rPr>
          <w:szCs w:val="22"/>
        </w:rPr>
        <w:t>En cas de décès ou d'incapacité civile du titulaire, la commande est alors résiliée de plein droit sans indemnité et la fraction de la mission déjà accomplie est alors rémunérée avec un abattement de 10 %. Il en est de même en cas de règlement judiciaire ou de liquidation des biens du titulaire.</w:t>
      </w:r>
    </w:p>
    <w:p w14:paraId="57DF735B" w14:textId="77777777" w:rsidR="00116C13" w:rsidRDefault="00116C13" w:rsidP="009D023F">
      <w:pPr>
        <w:pStyle w:val="Titre1"/>
      </w:pPr>
      <w:r>
        <w:lastRenderedPageBreak/>
        <w:t>Litiges.</w:t>
      </w:r>
    </w:p>
    <w:p w14:paraId="325944F3" w14:textId="77777777" w:rsidR="00116C13" w:rsidRPr="00947F33" w:rsidRDefault="00116C13" w:rsidP="00116C13">
      <w:pPr>
        <w:rPr>
          <w:rFonts w:eastAsiaTheme="minorHAnsi"/>
          <w:szCs w:val="22"/>
          <w:lang w:eastAsia="en-US"/>
        </w:rPr>
      </w:pPr>
      <w:r w:rsidRPr="008B4EAB">
        <w:rPr>
          <w:rFonts w:eastAsiaTheme="minorHAnsi"/>
          <w:szCs w:val="22"/>
          <w:lang w:eastAsia="en-US"/>
        </w:rPr>
        <w:t>Tout litige survenant à l’occasion de l’application du présent marché sera de la compétence du Tribunal de Nouméa.</w:t>
      </w:r>
    </w:p>
    <w:p w14:paraId="25B6DE6B" w14:textId="77777777" w:rsidR="00116C13" w:rsidRDefault="00116C13" w:rsidP="009D023F">
      <w:pPr>
        <w:pStyle w:val="Titre1"/>
      </w:pPr>
      <w:r>
        <w:t>Jugement des offres.</w:t>
      </w:r>
    </w:p>
    <w:p w14:paraId="737F74ED" w14:textId="77777777" w:rsidR="00116C13" w:rsidRDefault="00116C13" w:rsidP="001D35A0">
      <w:pPr>
        <w:pStyle w:val="Titre2"/>
      </w:pPr>
      <w:r>
        <w:t>Offres inappropriées, irrégulières, inacceptables ou anormalement basses</w:t>
      </w:r>
    </w:p>
    <w:p w14:paraId="7BB5A1EE" w14:textId="77777777" w:rsidR="00116C13" w:rsidRDefault="00116C13" w:rsidP="00116C13">
      <w:r>
        <w:t>Dans le cadre de la présente consultation, la qualification des offres inappropriées, irrégulières, inacceptables ou anormalement basses est effectuée à l’aide des définitions suivantes :</w:t>
      </w:r>
    </w:p>
    <w:p w14:paraId="02120ECB" w14:textId="77777777" w:rsidR="00116C13" w:rsidRDefault="00116C13" w:rsidP="00116C13">
      <w:pPr>
        <w:ind w:firstLine="708"/>
      </w:pPr>
      <w:r w:rsidRPr="00A07493">
        <w:rPr>
          <w:b/>
          <w:bCs/>
        </w:rPr>
        <w:t>Une offre inappropriée</w:t>
      </w:r>
      <w:r>
        <w:t xml:space="preserve"> est une offre sans rapport avec la consultation parce qu’elle n’est manifestement pas en mesure, sans modification substantielle, de répondre au besoin et aux exigences formulées dans le dossier de consultation.</w:t>
      </w:r>
    </w:p>
    <w:p w14:paraId="09CE2172" w14:textId="77777777" w:rsidR="00116C13" w:rsidRDefault="00116C13" w:rsidP="00116C13">
      <w:pPr>
        <w:ind w:firstLine="708"/>
      </w:pPr>
      <w:r w:rsidRPr="00A07493">
        <w:rPr>
          <w:b/>
          <w:bCs/>
        </w:rPr>
        <w:t>Une offre irrégulière</w:t>
      </w:r>
      <w:r>
        <w:t xml:space="preserve"> est une offre qui ne respecte pas les exigences formulées dans le dossier de consultation notamment parce qu’elle est incomplète, ou qui méconnaît la législation applicable notamment en matière sociale, fiscale et environnementale.</w:t>
      </w:r>
    </w:p>
    <w:p w14:paraId="43E5BF86" w14:textId="77777777" w:rsidR="00116C13" w:rsidRDefault="00116C13" w:rsidP="00116C13">
      <w:pPr>
        <w:ind w:firstLine="708"/>
      </w:pPr>
      <w:r w:rsidRPr="00A07493">
        <w:rPr>
          <w:b/>
          <w:bCs/>
        </w:rPr>
        <w:t>Une offre est inacceptable</w:t>
      </w:r>
      <w:r>
        <w:t xml:space="preserve"> lorsque son prix excède le seuil de 115 % de l’estimation administrative retenue par le maître d’ouvrage avant le lancement de la consultation.</w:t>
      </w:r>
    </w:p>
    <w:p w14:paraId="5FF14F7C" w14:textId="77777777" w:rsidR="00116C13" w:rsidRDefault="00116C13" w:rsidP="00116C13">
      <w:pPr>
        <w:ind w:firstLine="708"/>
      </w:pPr>
      <w:r w:rsidRPr="00A07493">
        <w:rPr>
          <w:b/>
          <w:bCs/>
        </w:rPr>
        <w:t>Une offre est considérée</w:t>
      </w:r>
      <w:r>
        <w:t xml:space="preserve"> comme anormalement basse lorsqu’elle est cumulativement inférieure à la moyenne arithmétique de l’ensemble des offres recevables, après application d’un abattement à cette moyenne d’un coefficient de 25% et inférieure à l’estimation retenue par le maître d’ouvrage après abattement par application du même coefficient.</w:t>
      </w:r>
    </w:p>
    <w:p w14:paraId="47833478" w14:textId="77777777" w:rsidR="00116C13" w:rsidRDefault="00116C13" w:rsidP="00116C13">
      <w:pPr>
        <w:pStyle w:val="Titre2"/>
      </w:pPr>
      <w:r>
        <w:t>Critères de jugement et agrément des offres.</w:t>
      </w:r>
    </w:p>
    <w:p w14:paraId="0F80B311" w14:textId="77777777" w:rsidR="00116C13" w:rsidRPr="00B3621F" w:rsidRDefault="00116C13" w:rsidP="00116C13">
      <w:pPr>
        <w:overflowPunct/>
        <w:autoSpaceDE/>
        <w:autoSpaceDN/>
        <w:adjustRightInd/>
        <w:spacing w:after="200" w:line="276" w:lineRule="auto"/>
        <w:textAlignment w:val="auto"/>
        <w:rPr>
          <w:szCs w:val="22"/>
        </w:rPr>
      </w:pPr>
      <w:r w:rsidRPr="00B3621F">
        <w:rPr>
          <w:szCs w:val="22"/>
        </w:rPr>
        <w:t>Il sera tenu compte dans le jugement des offres des critères pondérés suivants</w:t>
      </w:r>
      <w:r>
        <w:rPr>
          <w:szCs w:val="22"/>
        </w:rPr>
        <w:t> :</w:t>
      </w:r>
    </w:p>
    <w:tbl>
      <w:tblPr>
        <w:tblStyle w:val="Tramemoyenne1-Accent1"/>
        <w:tblW w:w="9208" w:type="dxa"/>
        <w:tblLayout w:type="fixed"/>
        <w:tblLook w:val="04A0" w:firstRow="1" w:lastRow="0" w:firstColumn="1" w:lastColumn="0" w:noHBand="0" w:noVBand="1"/>
      </w:tblPr>
      <w:tblGrid>
        <w:gridCol w:w="1833"/>
        <w:gridCol w:w="5221"/>
        <w:gridCol w:w="2154"/>
      </w:tblGrid>
      <w:tr w:rsidR="00116C13" w:rsidRPr="00B3621F" w14:paraId="2CFFD908" w14:textId="77777777" w:rsidTr="000041D9">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33" w:type="dxa"/>
            <w:hideMark/>
          </w:tcPr>
          <w:p w14:paraId="576253FD" w14:textId="77777777" w:rsidR="00116C13" w:rsidRPr="00B3621F" w:rsidRDefault="00116C13" w:rsidP="000041D9">
            <w:pPr>
              <w:spacing w:before="0" w:after="0"/>
              <w:jc w:val="center"/>
              <w:rPr>
                <w:rFonts w:eastAsiaTheme="minorHAnsi"/>
                <w:b w:val="0"/>
                <w:szCs w:val="22"/>
                <w:lang w:eastAsia="en-US"/>
              </w:rPr>
            </w:pPr>
            <w:r w:rsidRPr="00B3621F">
              <w:rPr>
                <w:rFonts w:eastAsiaTheme="minorHAnsi"/>
                <w:b w:val="0"/>
                <w:szCs w:val="22"/>
                <w:lang w:eastAsia="en-US"/>
              </w:rPr>
              <w:t>Critère</w:t>
            </w:r>
          </w:p>
        </w:tc>
        <w:tc>
          <w:tcPr>
            <w:tcW w:w="5221" w:type="dxa"/>
            <w:hideMark/>
          </w:tcPr>
          <w:p w14:paraId="723CEF51" w14:textId="77777777" w:rsidR="00116C13" w:rsidRPr="00B3621F" w:rsidRDefault="00116C13" w:rsidP="000041D9">
            <w:pPr>
              <w:spacing w:before="0" w:after="0"/>
              <w:jc w:val="center"/>
              <w:cnfStyle w:val="100000000000" w:firstRow="1" w:lastRow="0" w:firstColumn="0" w:lastColumn="0" w:oddVBand="0" w:evenVBand="0" w:oddHBand="0" w:evenHBand="0" w:firstRowFirstColumn="0" w:firstRowLastColumn="0" w:lastRowFirstColumn="0" w:lastRowLastColumn="0"/>
              <w:rPr>
                <w:rFonts w:eastAsiaTheme="minorHAnsi"/>
                <w:b w:val="0"/>
                <w:szCs w:val="22"/>
                <w:lang w:eastAsia="en-US"/>
              </w:rPr>
            </w:pPr>
            <w:r w:rsidRPr="00B3621F">
              <w:rPr>
                <w:rFonts w:eastAsiaTheme="minorHAnsi"/>
                <w:b w:val="0"/>
                <w:szCs w:val="22"/>
                <w:lang w:eastAsia="en-US"/>
              </w:rPr>
              <w:t>Sous critère</w:t>
            </w:r>
          </w:p>
        </w:tc>
        <w:tc>
          <w:tcPr>
            <w:tcW w:w="2154" w:type="dxa"/>
            <w:hideMark/>
          </w:tcPr>
          <w:p w14:paraId="26B5F189" w14:textId="77777777" w:rsidR="00116C13" w:rsidRPr="00B3621F" w:rsidRDefault="00116C13" w:rsidP="000041D9">
            <w:pPr>
              <w:spacing w:before="0" w:after="0"/>
              <w:jc w:val="center"/>
              <w:cnfStyle w:val="100000000000" w:firstRow="1" w:lastRow="0" w:firstColumn="0" w:lastColumn="0" w:oddVBand="0" w:evenVBand="0" w:oddHBand="0" w:evenHBand="0" w:firstRowFirstColumn="0" w:firstRowLastColumn="0" w:lastRowFirstColumn="0" w:lastRowLastColumn="0"/>
              <w:rPr>
                <w:rFonts w:eastAsiaTheme="minorHAnsi"/>
                <w:b w:val="0"/>
                <w:szCs w:val="22"/>
                <w:lang w:eastAsia="en-US"/>
              </w:rPr>
            </w:pPr>
            <w:r w:rsidRPr="00B3621F">
              <w:rPr>
                <w:rFonts w:eastAsiaTheme="minorHAnsi"/>
                <w:b w:val="0"/>
                <w:bCs w:val="0"/>
                <w:szCs w:val="22"/>
                <w:lang w:eastAsia="en-US"/>
              </w:rPr>
              <w:t>Pondération</w:t>
            </w:r>
          </w:p>
        </w:tc>
      </w:tr>
      <w:tr w:rsidR="00116C13" w:rsidRPr="00B3621F" w14:paraId="22D775A9" w14:textId="77777777" w:rsidTr="003C073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33" w:type="dxa"/>
            <w:vAlign w:val="center"/>
            <w:hideMark/>
          </w:tcPr>
          <w:p w14:paraId="6E35CD96" w14:textId="77777777" w:rsidR="00116C13" w:rsidRPr="00B3621F" w:rsidRDefault="00116C13" w:rsidP="003C0738">
            <w:pPr>
              <w:spacing w:before="0" w:after="0"/>
              <w:rPr>
                <w:rFonts w:eastAsiaTheme="minorHAnsi"/>
                <w:szCs w:val="22"/>
                <w:lang w:eastAsia="en-US"/>
              </w:rPr>
            </w:pPr>
            <w:r w:rsidRPr="00B3621F">
              <w:rPr>
                <w:rFonts w:eastAsiaTheme="minorHAnsi"/>
                <w:szCs w:val="22"/>
                <w:lang w:eastAsia="en-US"/>
              </w:rPr>
              <w:t>Prix *</w:t>
            </w:r>
          </w:p>
        </w:tc>
        <w:tc>
          <w:tcPr>
            <w:tcW w:w="5221" w:type="dxa"/>
            <w:vAlign w:val="center"/>
            <w:hideMark/>
          </w:tcPr>
          <w:p w14:paraId="211CF0D9" w14:textId="77777777" w:rsidR="00116C13" w:rsidRPr="00B3621F" w:rsidRDefault="00116C13" w:rsidP="003C0738">
            <w:pPr>
              <w:spacing w:before="0" w:after="0"/>
              <w:cnfStyle w:val="000000100000" w:firstRow="0" w:lastRow="0" w:firstColumn="0" w:lastColumn="0" w:oddVBand="0" w:evenVBand="0" w:oddHBand="1" w:evenHBand="0" w:firstRowFirstColumn="0" w:firstRowLastColumn="0" w:lastRowFirstColumn="0" w:lastRowLastColumn="0"/>
              <w:rPr>
                <w:rFonts w:eastAsiaTheme="minorHAnsi"/>
                <w:szCs w:val="22"/>
                <w:lang w:eastAsia="en-US"/>
              </w:rPr>
            </w:pPr>
            <w:r>
              <w:rPr>
                <w:rFonts w:eastAsiaTheme="minorHAnsi"/>
                <w:szCs w:val="22"/>
                <w:lang w:eastAsia="en-US"/>
              </w:rPr>
              <w:t>L’évaluation sera faite par comparaison du prix global entre les offres recevables reçues des soumissionnaires.</w:t>
            </w:r>
          </w:p>
        </w:tc>
        <w:tc>
          <w:tcPr>
            <w:tcW w:w="2154" w:type="dxa"/>
            <w:vAlign w:val="center"/>
            <w:hideMark/>
          </w:tcPr>
          <w:p w14:paraId="6E508A53" w14:textId="77777777" w:rsidR="00116C13" w:rsidRPr="00B3621F" w:rsidRDefault="00AF3D99" w:rsidP="003C0738">
            <w:pPr>
              <w:spacing w:before="0" w:after="0"/>
              <w:jc w:val="center"/>
              <w:cnfStyle w:val="000000100000" w:firstRow="0" w:lastRow="0" w:firstColumn="0" w:lastColumn="0" w:oddVBand="0" w:evenVBand="0" w:oddHBand="1" w:evenHBand="0" w:firstRowFirstColumn="0" w:firstRowLastColumn="0" w:lastRowFirstColumn="0" w:lastRowLastColumn="0"/>
              <w:rPr>
                <w:rFonts w:eastAsiaTheme="minorHAnsi"/>
                <w:szCs w:val="22"/>
                <w:lang w:eastAsia="en-US"/>
              </w:rPr>
            </w:pPr>
            <w:r>
              <w:rPr>
                <w:rFonts w:eastAsiaTheme="minorHAnsi"/>
                <w:szCs w:val="22"/>
                <w:lang w:eastAsia="en-US"/>
              </w:rPr>
              <w:t>5</w:t>
            </w:r>
            <w:r w:rsidR="00116C13" w:rsidRPr="00B3621F">
              <w:rPr>
                <w:rFonts w:eastAsiaTheme="minorHAnsi"/>
                <w:szCs w:val="22"/>
                <w:lang w:eastAsia="en-US"/>
              </w:rPr>
              <w:t>0 %</w:t>
            </w:r>
          </w:p>
        </w:tc>
      </w:tr>
      <w:tr w:rsidR="00116C13" w:rsidRPr="00B3621F" w14:paraId="647331AA" w14:textId="77777777" w:rsidTr="007C3BE7">
        <w:trPr>
          <w:cnfStyle w:val="000000010000" w:firstRow="0" w:lastRow="0" w:firstColumn="0" w:lastColumn="0" w:oddVBand="0" w:evenVBand="0" w:oddHBand="0" w:evenHBand="1"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833" w:type="dxa"/>
            <w:vAlign w:val="center"/>
            <w:hideMark/>
          </w:tcPr>
          <w:p w14:paraId="3EC99043" w14:textId="77777777" w:rsidR="00116C13" w:rsidRPr="00B3621F" w:rsidRDefault="00116C13" w:rsidP="003C0738">
            <w:pPr>
              <w:spacing w:before="0" w:after="0"/>
              <w:rPr>
                <w:rFonts w:eastAsiaTheme="minorHAnsi"/>
                <w:szCs w:val="22"/>
                <w:lang w:eastAsia="en-US"/>
              </w:rPr>
            </w:pPr>
            <w:r w:rsidRPr="00B3621F">
              <w:rPr>
                <w:rFonts w:eastAsiaTheme="minorHAnsi"/>
                <w:szCs w:val="22"/>
                <w:lang w:eastAsia="en-US"/>
              </w:rPr>
              <w:t>Méthodologie</w:t>
            </w:r>
          </w:p>
        </w:tc>
        <w:tc>
          <w:tcPr>
            <w:tcW w:w="5221" w:type="dxa"/>
            <w:hideMark/>
          </w:tcPr>
          <w:p w14:paraId="55B03933" w14:textId="77777777" w:rsidR="00116C13" w:rsidRPr="00B3621F" w:rsidRDefault="00116C13" w:rsidP="003C0738">
            <w:pPr>
              <w:spacing w:before="0" w:after="0"/>
              <w:cnfStyle w:val="000000010000" w:firstRow="0" w:lastRow="0" w:firstColumn="0" w:lastColumn="0" w:oddVBand="0" w:evenVBand="0" w:oddHBand="0" w:evenHBand="1" w:firstRowFirstColumn="0" w:firstRowLastColumn="0" w:lastRowFirstColumn="0" w:lastRowLastColumn="0"/>
              <w:rPr>
                <w:rFonts w:eastAsiaTheme="minorHAnsi"/>
                <w:szCs w:val="22"/>
                <w:lang w:eastAsia="en-US"/>
              </w:rPr>
            </w:pPr>
            <w:r>
              <w:rPr>
                <w:rFonts w:eastAsiaTheme="minorHAnsi"/>
                <w:szCs w:val="22"/>
                <w:lang w:eastAsia="en-US"/>
              </w:rPr>
              <w:t>Moyens humains, moyens matériels et organisation (descriptif de la méthodologie et du process des missions)</w:t>
            </w:r>
          </w:p>
        </w:tc>
        <w:tc>
          <w:tcPr>
            <w:tcW w:w="2154" w:type="dxa"/>
            <w:vAlign w:val="center"/>
            <w:hideMark/>
          </w:tcPr>
          <w:p w14:paraId="648F31B7" w14:textId="77777777" w:rsidR="00116C13" w:rsidRPr="00B3621F" w:rsidRDefault="00C54B3A" w:rsidP="003C0738">
            <w:pPr>
              <w:spacing w:before="0" w:after="0"/>
              <w:jc w:val="center"/>
              <w:cnfStyle w:val="000000010000" w:firstRow="0" w:lastRow="0" w:firstColumn="0" w:lastColumn="0" w:oddVBand="0" w:evenVBand="0" w:oddHBand="0" w:evenHBand="1" w:firstRowFirstColumn="0" w:firstRowLastColumn="0" w:lastRowFirstColumn="0" w:lastRowLastColumn="0"/>
              <w:rPr>
                <w:rFonts w:eastAsiaTheme="minorHAnsi"/>
                <w:szCs w:val="22"/>
                <w:lang w:eastAsia="en-US"/>
              </w:rPr>
            </w:pPr>
            <w:r>
              <w:rPr>
                <w:rFonts w:eastAsiaTheme="minorHAnsi"/>
                <w:szCs w:val="22"/>
                <w:lang w:eastAsia="en-US"/>
              </w:rPr>
              <w:t>3</w:t>
            </w:r>
            <w:r w:rsidR="00116C13" w:rsidRPr="00B3621F">
              <w:rPr>
                <w:rFonts w:eastAsiaTheme="minorHAnsi"/>
                <w:szCs w:val="22"/>
                <w:lang w:eastAsia="en-US"/>
              </w:rPr>
              <w:t>0 %</w:t>
            </w:r>
          </w:p>
        </w:tc>
      </w:tr>
      <w:tr w:rsidR="00116C13" w:rsidRPr="00B3621F" w14:paraId="2EC1CB16" w14:textId="77777777" w:rsidTr="003C0738">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833" w:type="dxa"/>
            <w:vAlign w:val="center"/>
          </w:tcPr>
          <w:p w14:paraId="32452E16" w14:textId="77777777" w:rsidR="00116C13" w:rsidRPr="00B3621F" w:rsidRDefault="00116C13" w:rsidP="003C0738">
            <w:pPr>
              <w:spacing w:before="0" w:after="0"/>
              <w:jc w:val="left"/>
              <w:rPr>
                <w:rFonts w:eastAsiaTheme="minorHAnsi"/>
                <w:szCs w:val="22"/>
                <w:lang w:eastAsia="en-US"/>
              </w:rPr>
            </w:pPr>
            <w:r>
              <w:rPr>
                <w:rFonts w:eastAsiaTheme="minorHAnsi"/>
                <w:szCs w:val="22"/>
                <w:lang w:eastAsia="en-US"/>
              </w:rPr>
              <w:t>D</w:t>
            </w:r>
            <w:r w:rsidR="00AF3D99">
              <w:rPr>
                <w:rFonts w:eastAsiaTheme="minorHAnsi"/>
                <w:szCs w:val="22"/>
                <w:lang w:eastAsia="en-US"/>
              </w:rPr>
              <w:t>élai</w:t>
            </w:r>
          </w:p>
        </w:tc>
        <w:tc>
          <w:tcPr>
            <w:tcW w:w="5221" w:type="dxa"/>
            <w:vAlign w:val="center"/>
          </w:tcPr>
          <w:p w14:paraId="2305C7FA" w14:textId="77777777" w:rsidR="00116C13" w:rsidRDefault="00AF3D99" w:rsidP="003C0738">
            <w:pPr>
              <w:spacing w:before="0" w:after="0"/>
              <w:jc w:val="left"/>
              <w:cnfStyle w:val="000000100000" w:firstRow="0" w:lastRow="0" w:firstColumn="0" w:lastColumn="0" w:oddVBand="0" w:evenVBand="0" w:oddHBand="1" w:evenHBand="0" w:firstRowFirstColumn="0" w:firstRowLastColumn="0" w:lastRowFirstColumn="0" w:lastRowLastColumn="0"/>
              <w:rPr>
                <w:rFonts w:eastAsiaTheme="minorHAnsi"/>
                <w:szCs w:val="22"/>
                <w:lang w:eastAsia="en-US"/>
              </w:rPr>
            </w:pPr>
            <w:r>
              <w:rPr>
                <w:rFonts w:eastAsiaTheme="minorHAnsi"/>
                <w:szCs w:val="22"/>
                <w:lang w:eastAsia="en-US"/>
              </w:rPr>
              <w:t>Délais</w:t>
            </w:r>
          </w:p>
        </w:tc>
        <w:tc>
          <w:tcPr>
            <w:tcW w:w="2154" w:type="dxa"/>
            <w:vAlign w:val="center"/>
          </w:tcPr>
          <w:p w14:paraId="2FD58E53" w14:textId="77777777" w:rsidR="00116C13" w:rsidRPr="00B3621F" w:rsidRDefault="00AF3D99" w:rsidP="003C0738">
            <w:pPr>
              <w:spacing w:before="0" w:after="0"/>
              <w:jc w:val="center"/>
              <w:cnfStyle w:val="000000100000" w:firstRow="0" w:lastRow="0" w:firstColumn="0" w:lastColumn="0" w:oddVBand="0" w:evenVBand="0" w:oddHBand="1" w:evenHBand="0" w:firstRowFirstColumn="0" w:firstRowLastColumn="0" w:lastRowFirstColumn="0" w:lastRowLastColumn="0"/>
              <w:rPr>
                <w:rFonts w:eastAsiaTheme="minorHAnsi"/>
                <w:szCs w:val="22"/>
                <w:lang w:eastAsia="en-US"/>
              </w:rPr>
            </w:pPr>
            <w:r>
              <w:rPr>
                <w:rFonts w:eastAsiaTheme="minorHAnsi"/>
                <w:szCs w:val="22"/>
                <w:lang w:eastAsia="en-US"/>
              </w:rPr>
              <w:t>2</w:t>
            </w:r>
            <w:r w:rsidR="00116C13">
              <w:rPr>
                <w:rFonts w:eastAsiaTheme="minorHAnsi"/>
                <w:szCs w:val="22"/>
                <w:lang w:eastAsia="en-US"/>
              </w:rPr>
              <w:t>0 %</w:t>
            </w:r>
          </w:p>
        </w:tc>
      </w:tr>
      <w:tr w:rsidR="00116C13" w:rsidRPr="00B3621F" w14:paraId="6330A71D" w14:textId="77777777" w:rsidTr="009F11E9">
        <w:trPr>
          <w:cnfStyle w:val="000000010000" w:firstRow="0" w:lastRow="0" w:firstColumn="0" w:lastColumn="0" w:oddVBand="0" w:evenVBand="0" w:oddHBand="0" w:evenHBand="1"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5B98E907" w14:textId="77777777" w:rsidR="00116C13" w:rsidRPr="00B3621F" w:rsidRDefault="00116C13" w:rsidP="003C0738">
            <w:pPr>
              <w:spacing w:before="0" w:after="0"/>
              <w:rPr>
                <w:rFonts w:eastAsiaTheme="minorHAnsi"/>
                <w:szCs w:val="22"/>
                <w:lang w:eastAsia="en-US"/>
              </w:rPr>
            </w:pPr>
            <w:r w:rsidRPr="00B3621F">
              <w:rPr>
                <w:rFonts w:eastAsiaTheme="minorHAnsi"/>
                <w:szCs w:val="22"/>
                <w:lang w:eastAsia="en-US"/>
              </w:rPr>
              <w:t>TOTAL</w:t>
            </w:r>
          </w:p>
        </w:tc>
        <w:tc>
          <w:tcPr>
            <w:tcW w:w="5221" w:type="dxa"/>
            <w:shd w:val="clear" w:color="auto" w:fill="FFFFFF" w:themeFill="background1"/>
          </w:tcPr>
          <w:p w14:paraId="143089D0" w14:textId="77777777" w:rsidR="00116C13" w:rsidRPr="00B3621F" w:rsidRDefault="00116C13" w:rsidP="003C0738">
            <w:pPr>
              <w:spacing w:before="0" w:after="0"/>
              <w:cnfStyle w:val="000000010000" w:firstRow="0" w:lastRow="0" w:firstColumn="0" w:lastColumn="0" w:oddVBand="0" w:evenVBand="0" w:oddHBand="0" w:evenHBand="1" w:firstRowFirstColumn="0" w:firstRowLastColumn="0" w:lastRowFirstColumn="0" w:lastRowLastColumn="0"/>
              <w:rPr>
                <w:rFonts w:eastAsiaTheme="minorHAnsi"/>
                <w:b/>
                <w:szCs w:val="22"/>
                <w:lang w:eastAsia="en-US"/>
              </w:rPr>
            </w:pPr>
          </w:p>
        </w:tc>
        <w:tc>
          <w:tcPr>
            <w:tcW w:w="2154" w:type="dxa"/>
            <w:shd w:val="clear" w:color="auto" w:fill="FFFFFF" w:themeFill="background1"/>
            <w:vAlign w:val="center"/>
          </w:tcPr>
          <w:p w14:paraId="2523A2FE" w14:textId="77777777" w:rsidR="00116C13" w:rsidRPr="00B3621F" w:rsidRDefault="00116C13" w:rsidP="003C0738">
            <w:pPr>
              <w:keepNext/>
              <w:spacing w:before="0" w:after="0"/>
              <w:jc w:val="center"/>
              <w:cnfStyle w:val="000000010000" w:firstRow="0" w:lastRow="0" w:firstColumn="0" w:lastColumn="0" w:oddVBand="0" w:evenVBand="0" w:oddHBand="0" w:evenHBand="1" w:firstRowFirstColumn="0" w:firstRowLastColumn="0" w:lastRowFirstColumn="0" w:lastRowLastColumn="0"/>
              <w:rPr>
                <w:rFonts w:eastAsiaTheme="minorHAnsi"/>
                <w:b/>
                <w:szCs w:val="22"/>
                <w:lang w:eastAsia="en-US"/>
              </w:rPr>
            </w:pPr>
            <w:r w:rsidRPr="00B3621F">
              <w:rPr>
                <w:rFonts w:eastAsiaTheme="minorHAnsi"/>
                <w:b/>
                <w:szCs w:val="22"/>
                <w:lang w:eastAsia="en-US"/>
              </w:rPr>
              <w:t>100 %</w:t>
            </w:r>
          </w:p>
        </w:tc>
      </w:tr>
    </w:tbl>
    <w:p w14:paraId="5C87F041" w14:textId="77777777" w:rsidR="00116C13" w:rsidRDefault="00116C13" w:rsidP="00116C13">
      <w:pPr>
        <w:pStyle w:val="Lgende"/>
      </w:pPr>
      <w:r>
        <w:t xml:space="preserve">Tableau </w:t>
      </w:r>
      <w:fldSimple w:instr=" SEQ Tableau \* ARABIC ">
        <w:r w:rsidR="007320AC">
          <w:rPr>
            <w:noProof/>
          </w:rPr>
          <w:t>2</w:t>
        </w:r>
      </w:fldSimple>
      <w:r>
        <w:t xml:space="preserve"> : Critères de jugement des offres.</w:t>
      </w:r>
    </w:p>
    <w:p w14:paraId="6618DCF4" w14:textId="77777777" w:rsidR="00116C13" w:rsidRDefault="00116C13" w:rsidP="00116C13">
      <w:pPr>
        <w:pStyle w:val="Titre3"/>
      </w:pPr>
      <w:r>
        <w:t>Critère financier</w:t>
      </w:r>
    </w:p>
    <w:p w14:paraId="62E179B2" w14:textId="77777777" w:rsidR="00116C13" w:rsidRDefault="00116C13" w:rsidP="00116C13">
      <w:pPr>
        <w:spacing w:after="0"/>
      </w:pPr>
      <w:r>
        <w:t>La notation du critère « prix » sera définie comme suit :</w:t>
      </w:r>
    </w:p>
    <w:p w14:paraId="7F068192" w14:textId="77777777" w:rsidR="00116C13" w:rsidRDefault="00DA56EB" w:rsidP="00116C13">
      <m:oMathPara>
        <m:oMath>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num>
            <m:den>
              <m:sSub>
                <m:sSubPr>
                  <m:ctrlPr>
                    <w:rPr>
                      <w:rFonts w:ascii="Cambria Math" w:hAnsi="Cambria Math"/>
                      <w:i/>
                    </w:rPr>
                  </m:ctrlPr>
                </m:sSubPr>
                <m:e>
                  <m:r>
                    <w:rPr>
                      <w:rFonts w:ascii="Cambria Math" w:hAnsi="Cambria Math"/>
                    </w:rPr>
                    <m:t>P</m:t>
                  </m:r>
                </m:e>
                <m:sub>
                  <m:r>
                    <w:rPr>
                      <w:rFonts w:ascii="Cambria Math" w:hAnsi="Cambria Math"/>
                    </w:rPr>
                    <m:t>i</m:t>
                  </m:r>
                </m:sub>
              </m:sSub>
            </m:den>
          </m:f>
          <m:r>
            <w:rPr>
              <w:rFonts w:ascii="Cambria Math" w:hAnsi="Cambria Math"/>
            </w:rPr>
            <m:t>×20</m:t>
          </m:r>
        </m:oMath>
      </m:oMathPara>
    </w:p>
    <w:p w14:paraId="37A5AB10" w14:textId="77777777" w:rsidR="00116C13" w:rsidRDefault="00116C13" w:rsidP="00116C13">
      <w:pPr>
        <w:spacing w:before="0" w:after="0"/>
      </w:pPr>
      <w:proofErr w:type="gramStart"/>
      <w:r>
        <w:t>où</w:t>
      </w:r>
      <w:proofErr w:type="gramEnd"/>
      <w:r>
        <w:t> :</w:t>
      </w:r>
    </w:p>
    <w:p w14:paraId="69A04360" w14:textId="77777777" w:rsidR="00116C13" w:rsidRDefault="00116C13" w:rsidP="006A0790">
      <w:pPr>
        <w:pStyle w:val="Paragraphedeliste"/>
        <w:numPr>
          <w:ilvl w:val="0"/>
          <w:numId w:val="10"/>
        </w:numPr>
        <w:spacing w:before="0" w:after="0"/>
      </w:pPr>
      <w:r>
        <w:t>P</w:t>
      </w:r>
      <w:r w:rsidRPr="00A97C9A">
        <w:rPr>
          <w:vertAlign w:val="subscript"/>
        </w:rPr>
        <w:t>i</w:t>
      </w:r>
      <w:r>
        <w:t xml:space="preserve"> est le prix de l’offre étudiée,</w:t>
      </w:r>
    </w:p>
    <w:p w14:paraId="4445AD6A" w14:textId="77777777" w:rsidR="00116C13" w:rsidRDefault="00116C13" w:rsidP="006A0790">
      <w:pPr>
        <w:pStyle w:val="Paragraphedeliste"/>
        <w:numPr>
          <w:ilvl w:val="0"/>
          <w:numId w:val="10"/>
        </w:numPr>
        <w:spacing w:before="0" w:after="0"/>
      </w:pPr>
      <w:r>
        <w:t>P</w:t>
      </w:r>
      <w:r w:rsidRPr="00A97C9A">
        <w:rPr>
          <w:vertAlign w:val="subscript"/>
        </w:rPr>
        <w:t>0</w:t>
      </w:r>
      <w:r>
        <w:t xml:space="preserve"> le prix de l’offre la plus basse.</w:t>
      </w:r>
    </w:p>
    <w:p w14:paraId="401A98CB" w14:textId="77777777" w:rsidR="006A0790" w:rsidRDefault="00116C13" w:rsidP="00116C13">
      <w:r>
        <w:t>Ni est arrondi à la première décimale supérieure.</w:t>
      </w:r>
    </w:p>
    <w:p w14:paraId="5764830E" w14:textId="77777777" w:rsidR="00116C13" w:rsidRDefault="00116C13" w:rsidP="00116C13">
      <w:pPr>
        <w:pStyle w:val="Titre3"/>
      </w:pPr>
      <w:r>
        <w:t>Critères techniques</w:t>
      </w:r>
    </w:p>
    <w:p w14:paraId="46048BB9" w14:textId="77777777" w:rsidR="00116C13" w:rsidRDefault="00116C13" w:rsidP="00116C13">
      <w:r>
        <w:t>La notation du critère technique se fera selon le contenu du mémoire technique.</w:t>
      </w:r>
    </w:p>
    <w:p w14:paraId="377117AB" w14:textId="77777777" w:rsidR="00116C13" w:rsidRDefault="00116C13" w:rsidP="00116C13">
      <w:r>
        <w:t>Les échelles de notation pour le critère « méthodologie » et le critère « disponibilité » :</w:t>
      </w:r>
    </w:p>
    <w:tbl>
      <w:tblPr>
        <w:tblStyle w:val="TableauListe2-Accentuation1"/>
        <w:tblW w:w="0" w:type="auto"/>
        <w:tblLook w:val="04A0" w:firstRow="1" w:lastRow="0" w:firstColumn="1" w:lastColumn="0" w:noHBand="0" w:noVBand="1"/>
      </w:tblPr>
      <w:tblGrid>
        <w:gridCol w:w="1353"/>
        <w:gridCol w:w="7718"/>
      </w:tblGrid>
      <w:tr w:rsidR="00116C13" w14:paraId="28BB750B" w14:textId="77777777" w:rsidTr="007C3B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08A5BE56" w14:textId="77777777" w:rsidR="00116C13" w:rsidRDefault="00116C13" w:rsidP="007C3BE7">
            <w:pPr>
              <w:spacing w:before="0" w:after="0"/>
              <w:jc w:val="center"/>
            </w:pPr>
            <w:r>
              <w:lastRenderedPageBreak/>
              <w:t>100</w:t>
            </w:r>
          </w:p>
        </w:tc>
        <w:tc>
          <w:tcPr>
            <w:tcW w:w="8211" w:type="dxa"/>
          </w:tcPr>
          <w:p w14:paraId="59839A18" w14:textId="77777777" w:rsidR="00116C13" w:rsidRPr="00B127BE" w:rsidRDefault="00116C13" w:rsidP="007C3BE7">
            <w:pPr>
              <w:spacing w:before="0" w:after="0"/>
              <w:cnfStyle w:val="100000000000" w:firstRow="1" w:lastRow="0" w:firstColumn="0" w:lastColumn="0" w:oddVBand="0" w:evenVBand="0" w:oddHBand="0" w:evenHBand="0" w:firstRowFirstColumn="0" w:firstRowLastColumn="0" w:lastRowFirstColumn="0" w:lastRowLastColumn="0"/>
              <w:rPr>
                <w:b w:val="0"/>
              </w:rPr>
            </w:pPr>
            <w:r w:rsidRPr="00B127BE">
              <w:rPr>
                <w:b w:val="0"/>
              </w:rPr>
              <w:t>Si l’information et/ou le document demandés répond aux attentes avec avantages particuliers par rapport aux autres candidats, ceci sans tomber dans la surqualification ou la sur-qualité</w:t>
            </w:r>
            <w:r>
              <w:rPr>
                <w:b w:val="0"/>
              </w:rPr>
              <w:t xml:space="preserve"> par rapport au besoin exprimé ;</w:t>
            </w:r>
          </w:p>
        </w:tc>
      </w:tr>
      <w:tr w:rsidR="00116C13" w14:paraId="73D7D700" w14:textId="77777777" w:rsidTr="007C3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3A85F72C" w14:textId="77777777" w:rsidR="00116C13" w:rsidRDefault="00116C13" w:rsidP="007C3BE7">
            <w:pPr>
              <w:spacing w:before="0" w:after="0"/>
              <w:jc w:val="center"/>
            </w:pPr>
            <w:r>
              <w:t>75</w:t>
            </w:r>
          </w:p>
        </w:tc>
        <w:tc>
          <w:tcPr>
            <w:tcW w:w="8211" w:type="dxa"/>
          </w:tcPr>
          <w:p w14:paraId="40681419" w14:textId="77777777" w:rsidR="00116C13" w:rsidRDefault="00116C13" w:rsidP="007C3BE7">
            <w:pPr>
              <w:spacing w:before="0" w:after="0"/>
              <w:cnfStyle w:val="000000100000" w:firstRow="0" w:lastRow="0" w:firstColumn="0" w:lastColumn="0" w:oddVBand="0" w:evenVBand="0" w:oddHBand="1" w:evenHBand="0" w:firstRowFirstColumn="0" w:firstRowLastColumn="0" w:lastRowFirstColumn="0" w:lastRowLastColumn="0"/>
            </w:pPr>
            <w:r w:rsidRPr="00E3249D">
              <w:t xml:space="preserve">Si l’information et/ou le document demandés correspond aux </w:t>
            </w:r>
            <w:r>
              <w:t>exigences du cahier des charges ;</w:t>
            </w:r>
          </w:p>
        </w:tc>
      </w:tr>
      <w:tr w:rsidR="00116C13" w14:paraId="5FF70C0F" w14:textId="77777777" w:rsidTr="007C3BE7">
        <w:tc>
          <w:tcPr>
            <w:cnfStyle w:val="001000000000" w:firstRow="0" w:lastRow="0" w:firstColumn="1" w:lastColumn="0" w:oddVBand="0" w:evenVBand="0" w:oddHBand="0" w:evenHBand="0" w:firstRowFirstColumn="0" w:firstRowLastColumn="0" w:lastRowFirstColumn="0" w:lastRowLastColumn="0"/>
            <w:tcW w:w="1418" w:type="dxa"/>
            <w:vAlign w:val="center"/>
          </w:tcPr>
          <w:p w14:paraId="3A6005A0" w14:textId="77777777" w:rsidR="00116C13" w:rsidRDefault="00116C13" w:rsidP="007C3BE7">
            <w:pPr>
              <w:spacing w:before="0" w:after="0"/>
              <w:jc w:val="center"/>
            </w:pPr>
            <w:r>
              <w:t>50</w:t>
            </w:r>
          </w:p>
        </w:tc>
        <w:tc>
          <w:tcPr>
            <w:tcW w:w="8211" w:type="dxa"/>
          </w:tcPr>
          <w:p w14:paraId="10C490E3" w14:textId="77777777" w:rsidR="00116C13" w:rsidRDefault="00116C13" w:rsidP="007C3BE7">
            <w:pPr>
              <w:spacing w:before="0" w:after="0"/>
              <w:cnfStyle w:val="000000000000" w:firstRow="0" w:lastRow="0" w:firstColumn="0" w:lastColumn="0" w:oddVBand="0" w:evenVBand="0" w:oddHBand="0" w:evenHBand="0" w:firstRowFirstColumn="0" w:firstRowLastColumn="0" w:lastRowFirstColumn="0" w:lastRowLastColumn="0"/>
            </w:pPr>
            <w:r w:rsidRPr="00E3249D">
              <w:t>Si l’information et/ou le document demandés sont imprécis ou très peu adaptés au cahier des charges ;</w:t>
            </w:r>
          </w:p>
        </w:tc>
      </w:tr>
      <w:tr w:rsidR="00116C13" w14:paraId="413CE676" w14:textId="77777777" w:rsidTr="007C3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2396931D" w14:textId="77777777" w:rsidR="00116C13" w:rsidRDefault="00116C13" w:rsidP="007C3BE7">
            <w:pPr>
              <w:spacing w:before="0" w:after="0"/>
              <w:jc w:val="center"/>
            </w:pPr>
            <w:r>
              <w:t>25</w:t>
            </w:r>
          </w:p>
        </w:tc>
        <w:tc>
          <w:tcPr>
            <w:tcW w:w="8211" w:type="dxa"/>
          </w:tcPr>
          <w:p w14:paraId="62967615" w14:textId="77777777" w:rsidR="00116C13" w:rsidRDefault="00116C13" w:rsidP="007C3BE7">
            <w:pPr>
              <w:spacing w:before="0" w:after="0"/>
              <w:cnfStyle w:val="000000100000" w:firstRow="0" w:lastRow="0" w:firstColumn="0" w:lastColumn="0" w:oddVBand="0" w:evenVBand="0" w:oddHBand="1" w:evenHBand="0" w:firstRowFirstColumn="0" w:firstRowLastColumn="0" w:lastRowFirstColumn="0" w:lastRowLastColumn="0"/>
            </w:pPr>
            <w:r w:rsidRPr="00E3249D">
              <w:t>Si l’information et/ou le document demandés sont très imprécis ou très peu adaptés au cahier des charges ;</w:t>
            </w:r>
          </w:p>
        </w:tc>
      </w:tr>
      <w:tr w:rsidR="00116C13" w14:paraId="5F10E746" w14:textId="77777777" w:rsidTr="007C3BE7">
        <w:tc>
          <w:tcPr>
            <w:cnfStyle w:val="001000000000" w:firstRow="0" w:lastRow="0" w:firstColumn="1" w:lastColumn="0" w:oddVBand="0" w:evenVBand="0" w:oddHBand="0" w:evenHBand="0" w:firstRowFirstColumn="0" w:firstRowLastColumn="0" w:lastRowFirstColumn="0" w:lastRowLastColumn="0"/>
            <w:tcW w:w="1418" w:type="dxa"/>
            <w:vAlign w:val="center"/>
          </w:tcPr>
          <w:p w14:paraId="586206BF" w14:textId="77777777" w:rsidR="00116C13" w:rsidRDefault="00116C13" w:rsidP="007C3BE7">
            <w:pPr>
              <w:spacing w:before="0" w:after="0"/>
              <w:jc w:val="center"/>
            </w:pPr>
            <w:r>
              <w:t>0</w:t>
            </w:r>
          </w:p>
        </w:tc>
        <w:tc>
          <w:tcPr>
            <w:tcW w:w="8211" w:type="dxa"/>
          </w:tcPr>
          <w:p w14:paraId="43A9AAF9" w14:textId="77777777" w:rsidR="00116C13" w:rsidRDefault="00116C13" w:rsidP="007C3BE7">
            <w:pPr>
              <w:spacing w:before="0" w:after="0"/>
              <w:cnfStyle w:val="000000000000" w:firstRow="0" w:lastRow="0" w:firstColumn="0" w:lastColumn="0" w:oddVBand="0" w:evenVBand="0" w:oddHBand="0" w:evenHBand="0" w:firstRowFirstColumn="0" w:firstRowLastColumn="0" w:lastRowFirstColumn="0" w:lastRowLastColumn="0"/>
            </w:pPr>
            <w:r>
              <w:t>S</w:t>
            </w:r>
            <w:r w:rsidRPr="00E3249D">
              <w:t>i l’information et/ou le document demandés sont absents ou inadaptés au cahier des charges.</w:t>
            </w:r>
          </w:p>
        </w:tc>
      </w:tr>
    </w:tbl>
    <w:p w14:paraId="268559F3" w14:textId="77777777" w:rsidR="00116C13" w:rsidRPr="00FD6F7D" w:rsidRDefault="00116C13" w:rsidP="00116C13">
      <w:pPr>
        <w:pStyle w:val="Titre3"/>
      </w:pPr>
      <w:r>
        <w:t>Correction des notes</w:t>
      </w:r>
    </w:p>
    <w:p w14:paraId="64D879DF" w14:textId="77777777" w:rsidR="00116C13" w:rsidRDefault="00116C13" w:rsidP="00116C13">
      <w:r>
        <w:t>Chaque note de critère ou de sous-critère est arrondie à la 1ère décimale.</w:t>
      </w:r>
    </w:p>
    <w:p w14:paraId="5FC83B7F" w14:textId="77777777" w:rsidR="00116C13" w:rsidRDefault="00116C13" w:rsidP="00116C13">
      <w:r>
        <w:t>La notation finale, sur 20 points, est la somme des notes pondérées de chaque critère.</w:t>
      </w:r>
    </w:p>
    <w:p w14:paraId="1F9F6F06" w14:textId="77777777" w:rsidR="00116C13" w:rsidRDefault="00116C13" w:rsidP="00116C13">
      <w:r>
        <w:t>L’offre qui obtiendra la meilleure note globale sera déclarée comme l’offre la mieux disante.</w:t>
      </w:r>
    </w:p>
    <w:p w14:paraId="427304A2" w14:textId="77777777" w:rsidR="00116C13" w:rsidRDefault="00116C13" w:rsidP="00116C13">
      <w:pPr>
        <w:pStyle w:val="Titre3"/>
      </w:pPr>
      <w:r>
        <w:t>Offres équivalentes</w:t>
      </w:r>
    </w:p>
    <w:p w14:paraId="51859151" w14:textId="77777777" w:rsidR="00116C13" w:rsidRDefault="00116C13" w:rsidP="00116C13">
      <w:pPr>
        <w:textAlignment w:val="auto"/>
        <w:rPr>
          <w:rFonts w:eastAsia="Calibri"/>
          <w:szCs w:val="22"/>
          <w:lang w:val="x-none" w:eastAsia="en-US"/>
        </w:rPr>
      </w:pPr>
      <w:r w:rsidRPr="008B4EAB">
        <w:rPr>
          <w:rFonts w:eastAsia="Calibri"/>
          <w:szCs w:val="22"/>
          <w:lang w:val="x-none" w:eastAsia="en-US"/>
        </w:rPr>
        <w:t>Deux offres sont considérées comme équivalentes si l’écart entre leur note globale n’excède pas 0,1 point.</w:t>
      </w:r>
    </w:p>
    <w:p w14:paraId="0C24C1CC" w14:textId="77777777" w:rsidR="00780104" w:rsidRPr="00B3621F" w:rsidRDefault="00116C13" w:rsidP="009D023F">
      <w:pPr>
        <w:pStyle w:val="Titre1"/>
      </w:pPr>
      <w:r>
        <w:t>Remise des offres.</w:t>
      </w:r>
    </w:p>
    <w:p w14:paraId="792B5BC3" w14:textId="77777777" w:rsidR="00116C13" w:rsidRDefault="00116C13" w:rsidP="00116C13">
      <w:pPr>
        <w:pStyle w:val="Titre2"/>
      </w:pPr>
      <w:r>
        <w:t>Contenance des offres</w:t>
      </w:r>
    </w:p>
    <w:p w14:paraId="0F6C51F0" w14:textId="77777777" w:rsidR="00116C13" w:rsidRDefault="00116C13" w:rsidP="00116C13">
      <w:pPr>
        <w:rPr>
          <w:rFonts w:eastAsiaTheme="minorHAnsi"/>
          <w:szCs w:val="22"/>
          <w:lang w:eastAsia="en-US"/>
        </w:rPr>
      </w:pPr>
      <w:r w:rsidRPr="008B4EAB">
        <w:rPr>
          <w:rFonts w:eastAsiaTheme="minorHAnsi"/>
          <w:szCs w:val="22"/>
          <w:lang w:eastAsia="en-US"/>
        </w:rPr>
        <w:t xml:space="preserve">Vous êtes invité à faire parvenir une proposition technique et financière pour </w:t>
      </w:r>
      <w:r>
        <w:rPr>
          <w:rFonts w:eastAsiaTheme="minorHAnsi"/>
          <w:szCs w:val="22"/>
          <w:lang w:eastAsia="en-US"/>
        </w:rPr>
        <w:t>une mission géotechnique G2.AVP</w:t>
      </w:r>
      <w:r w:rsidRPr="008B4EAB">
        <w:rPr>
          <w:rFonts w:eastAsiaTheme="minorHAnsi"/>
          <w:szCs w:val="22"/>
          <w:lang w:eastAsia="en-US"/>
        </w:rPr>
        <w:t xml:space="preserve"> </w:t>
      </w:r>
      <w:r w:rsidR="005C0010">
        <w:rPr>
          <w:rFonts w:eastAsiaTheme="minorHAnsi"/>
          <w:szCs w:val="22"/>
          <w:lang w:eastAsia="en-US"/>
        </w:rPr>
        <w:t>et d’un diagnostic amiante environnementale</w:t>
      </w:r>
      <w:r w:rsidR="005E7841">
        <w:rPr>
          <w:rFonts w:eastAsiaTheme="minorHAnsi"/>
          <w:szCs w:val="22"/>
          <w:lang w:eastAsia="en-US"/>
        </w:rPr>
        <w:t xml:space="preserve"> dans le cadre du réaménagement du carrefour de Koh – Commune de Kouaoua.</w:t>
      </w:r>
    </w:p>
    <w:p w14:paraId="49900EAC" w14:textId="77777777" w:rsidR="00116C13" w:rsidRDefault="00116C13" w:rsidP="00116C13">
      <w:pPr>
        <w:rPr>
          <w:rFonts w:eastAsiaTheme="minorHAnsi"/>
          <w:szCs w:val="22"/>
          <w:lang w:eastAsia="en-US"/>
        </w:rPr>
      </w:pPr>
      <w:r>
        <w:rPr>
          <w:rFonts w:eastAsiaTheme="minorHAnsi"/>
          <w:szCs w:val="22"/>
          <w:lang w:eastAsia="en-US"/>
        </w:rPr>
        <w:t>L’offre comprendra :</w:t>
      </w:r>
    </w:p>
    <w:p w14:paraId="368FB5F3" w14:textId="77777777" w:rsidR="00116C13" w:rsidRPr="00A70B1E" w:rsidRDefault="005E7841" w:rsidP="006A0790">
      <w:pPr>
        <w:pStyle w:val="Paragraphedeliste"/>
        <w:numPr>
          <w:ilvl w:val="0"/>
          <w:numId w:val="3"/>
        </w:numPr>
        <w:rPr>
          <w:rFonts w:eastAsiaTheme="minorHAnsi"/>
          <w:szCs w:val="22"/>
          <w:lang w:val="x-none" w:eastAsia="en-US"/>
        </w:rPr>
      </w:pPr>
      <w:r>
        <w:rPr>
          <w:rFonts w:eastAsiaTheme="minorHAnsi"/>
          <w:szCs w:val="22"/>
          <w:lang w:val="x-none" w:eastAsia="en-US"/>
        </w:rPr>
        <w:t>Le présent règlement de la consultation</w:t>
      </w:r>
      <w:r w:rsidR="00116C13" w:rsidRPr="00B3621F">
        <w:rPr>
          <w:rFonts w:eastAsiaTheme="minorHAnsi"/>
          <w:szCs w:val="22"/>
          <w:lang w:val="x-none" w:eastAsia="en-US"/>
        </w:rPr>
        <w:t xml:space="preserve"> et le cahier des charges de la consultation, dûment remplis, datés, paraphés et signés par le représentant qualifié de l’entreprise qui est signataire de l’offre.</w:t>
      </w:r>
    </w:p>
    <w:p w14:paraId="42440079" w14:textId="77777777" w:rsidR="00116C13" w:rsidRPr="00B3621F" w:rsidRDefault="00116C13" w:rsidP="006A0790">
      <w:pPr>
        <w:pStyle w:val="Paragraphedeliste"/>
        <w:numPr>
          <w:ilvl w:val="0"/>
          <w:numId w:val="3"/>
        </w:numPr>
        <w:spacing w:after="200" w:line="276" w:lineRule="auto"/>
        <w:rPr>
          <w:rFonts w:eastAsiaTheme="minorHAnsi"/>
          <w:szCs w:val="22"/>
          <w:lang w:val="x-none" w:eastAsia="en-US"/>
        </w:rPr>
      </w:pPr>
      <w:r w:rsidRPr="00B3621F">
        <w:rPr>
          <w:rFonts w:eastAsiaTheme="minorHAnsi"/>
          <w:szCs w:val="22"/>
          <w:lang w:val="x-none" w:eastAsia="en-US"/>
        </w:rPr>
        <w:t>Un mémoire justificatif présentant :</w:t>
      </w:r>
    </w:p>
    <w:p w14:paraId="45D2E997" w14:textId="77777777" w:rsidR="00116C13" w:rsidRPr="00B3621F" w:rsidRDefault="00116C13" w:rsidP="006A0790">
      <w:pPr>
        <w:pStyle w:val="Paragraphedeliste"/>
        <w:numPr>
          <w:ilvl w:val="0"/>
          <w:numId w:val="4"/>
        </w:numPr>
        <w:ind w:left="1418" w:hanging="567"/>
        <w:contextualSpacing w:val="0"/>
        <w:rPr>
          <w:rFonts w:eastAsiaTheme="minorHAnsi"/>
          <w:szCs w:val="22"/>
          <w:lang w:val="x-none" w:eastAsia="en-US"/>
        </w:rPr>
      </w:pPr>
      <w:r w:rsidRPr="00B3621F">
        <w:rPr>
          <w:rFonts w:eastAsiaTheme="minorHAnsi"/>
          <w:szCs w:val="22"/>
          <w:lang w:eastAsia="en-US"/>
        </w:rPr>
        <w:t>L</w:t>
      </w:r>
      <w:r w:rsidRPr="00B3621F">
        <w:rPr>
          <w:rFonts w:eastAsiaTheme="minorHAnsi"/>
          <w:szCs w:val="22"/>
          <w:lang w:val="x-none" w:eastAsia="en-US"/>
        </w:rPr>
        <w:t>es</w:t>
      </w:r>
      <w:r w:rsidRPr="00B3621F">
        <w:rPr>
          <w:rFonts w:eastAsiaTheme="minorHAnsi"/>
          <w:szCs w:val="22"/>
          <w:lang w:eastAsia="en-US"/>
        </w:rPr>
        <w:t xml:space="preserve"> </w:t>
      </w:r>
      <w:r w:rsidRPr="00B3621F">
        <w:rPr>
          <w:rFonts w:eastAsiaTheme="minorHAnsi"/>
          <w:szCs w:val="22"/>
          <w:lang w:val="x-none" w:eastAsia="en-US"/>
        </w:rPr>
        <w:t>moyens techniques et humains du bureau d’études dédiés à la réalisation du projet,</w:t>
      </w:r>
    </w:p>
    <w:p w14:paraId="47581235" w14:textId="77777777" w:rsidR="00116C13" w:rsidRPr="00B3621F" w:rsidRDefault="00116C13" w:rsidP="006A0790">
      <w:pPr>
        <w:pStyle w:val="Paragraphedeliste"/>
        <w:numPr>
          <w:ilvl w:val="0"/>
          <w:numId w:val="4"/>
        </w:numPr>
        <w:ind w:left="1418" w:hanging="567"/>
        <w:contextualSpacing w:val="0"/>
        <w:rPr>
          <w:rFonts w:eastAsiaTheme="minorHAnsi"/>
          <w:szCs w:val="22"/>
          <w:lang w:val="x-none" w:eastAsia="en-US"/>
        </w:rPr>
      </w:pPr>
      <w:r w:rsidRPr="00B3621F">
        <w:rPr>
          <w:rFonts w:eastAsiaTheme="minorHAnsi"/>
          <w:szCs w:val="22"/>
          <w:lang w:val="x-none" w:eastAsia="en-US"/>
        </w:rPr>
        <w:t>Les références du soumissionnaire sur des études similaires,</w:t>
      </w:r>
    </w:p>
    <w:p w14:paraId="18BF589E" w14:textId="77777777" w:rsidR="00116C13" w:rsidRPr="00B3621F" w:rsidRDefault="00116C13" w:rsidP="006A0790">
      <w:pPr>
        <w:pStyle w:val="Paragraphedeliste"/>
        <w:numPr>
          <w:ilvl w:val="0"/>
          <w:numId w:val="4"/>
        </w:numPr>
        <w:ind w:left="1418" w:hanging="567"/>
        <w:contextualSpacing w:val="0"/>
        <w:rPr>
          <w:rFonts w:eastAsiaTheme="minorHAnsi"/>
          <w:szCs w:val="22"/>
          <w:lang w:val="x-none" w:eastAsia="en-US"/>
        </w:rPr>
      </w:pPr>
      <w:r w:rsidRPr="00B3621F">
        <w:rPr>
          <w:rFonts w:eastAsiaTheme="minorHAnsi"/>
          <w:szCs w:val="22"/>
          <w:lang w:val="x-none" w:eastAsia="en-US"/>
        </w:rPr>
        <w:t>Une note méthodologique</w:t>
      </w:r>
      <w:r>
        <w:rPr>
          <w:rFonts w:eastAsiaTheme="minorHAnsi"/>
          <w:szCs w:val="22"/>
          <w:lang w:eastAsia="en-US"/>
        </w:rPr>
        <w:t xml:space="preserve"> </w:t>
      </w:r>
      <w:r w:rsidRPr="00BC15D7">
        <w:rPr>
          <w:rFonts w:eastAsiaTheme="minorHAnsi"/>
          <w:szCs w:val="22"/>
          <w:lang w:val="x-none" w:eastAsia="en-US"/>
        </w:rPr>
        <w:t>(Note relative aux méthodes et déplacements que le candidat se propose d’adopter pour l’exécution de sa mission</w:t>
      </w:r>
      <w:r w:rsidR="00DD2C1E">
        <w:rPr>
          <w:rFonts w:eastAsiaTheme="minorHAnsi"/>
          <w:szCs w:val="22"/>
          <w:lang w:val="x-none" w:eastAsia="en-US"/>
        </w:rPr>
        <w:t>, schéma d’implantation, délais, ...</w:t>
      </w:r>
      <w:r>
        <w:rPr>
          <w:rFonts w:eastAsiaTheme="minorHAnsi"/>
          <w:szCs w:val="22"/>
          <w:lang w:eastAsia="en-US"/>
        </w:rPr>
        <w:t>),</w:t>
      </w:r>
    </w:p>
    <w:p w14:paraId="74D9EAF1" w14:textId="3C459FD8" w:rsidR="00DA56EB" w:rsidRPr="00DA56EB" w:rsidRDefault="00450A33" w:rsidP="00DA56EB">
      <w:pPr>
        <w:pStyle w:val="Paragraphedeliste"/>
        <w:numPr>
          <w:ilvl w:val="0"/>
          <w:numId w:val="4"/>
        </w:numPr>
        <w:ind w:left="1418" w:hanging="567"/>
        <w:contextualSpacing w:val="0"/>
        <w:rPr>
          <w:rFonts w:eastAsiaTheme="minorHAnsi"/>
          <w:szCs w:val="22"/>
          <w:lang w:val="x-none" w:eastAsia="en-US"/>
        </w:rPr>
      </w:pPr>
      <w:r>
        <w:rPr>
          <w:rFonts w:eastAsiaTheme="minorHAnsi"/>
          <w:szCs w:val="22"/>
          <w:lang w:val="x-none" w:eastAsia="en-US"/>
        </w:rPr>
        <w:t xml:space="preserve">Le détail estimatif </w:t>
      </w:r>
      <w:r w:rsidR="005E7841">
        <w:rPr>
          <w:rFonts w:eastAsiaTheme="minorHAnsi"/>
          <w:szCs w:val="22"/>
          <w:lang w:val="x-none" w:eastAsia="en-US"/>
        </w:rPr>
        <w:t xml:space="preserve">(en annexe </w:t>
      </w:r>
      <w:r w:rsidR="00DA56EB">
        <w:rPr>
          <w:rFonts w:eastAsiaTheme="minorHAnsi"/>
          <w:szCs w:val="22"/>
          <w:lang w:val="x-none" w:eastAsia="en-US"/>
        </w:rPr>
        <w:t xml:space="preserve">00 </w:t>
      </w:r>
      <w:r w:rsidR="005E7841">
        <w:rPr>
          <w:rFonts w:eastAsiaTheme="minorHAnsi"/>
          <w:szCs w:val="22"/>
          <w:lang w:val="x-none" w:eastAsia="en-US"/>
        </w:rPr>
        <w:t xml:space="preserve">du cahier des charges) </w:t>
      </w:r>
      <w:r>
        <w:rPr>
          <w:rFonts w:eastAsiaTheme="minorHAnsi"/>
          <w:szCs w:val="22"/>
          <w:lang w:val="x-none" w:eastAsia="en-US"/>
        </w:rPr>
        <w:t>complét</w:t>
      </w:r>
      <w:r w:rsidR="00DC2742">
        <w:rPr>
          <w:rFonts w:eastAsiaTheme="minorHAnsi"/>
          <w:szCs w:val="22"/>
          <w:lang w:val="x-none" w:eastAsia="en-US"/>
        </w:rPr>
        <w:t xml:space="preserve">é et </w:t>
      </w:r>
      <w:r w:rsidR="00DC2742" w:rsidRPr="00B3621F">
        <w:rPr>
          <w:rFonts w:eastAsiaTheme="minorHAnsi"/>
          <w:szCs w:val="22"/>
          <w:lang w:val="x-none" w:eastAsia="en-US"/>
        </w:rPr>
        <w:t>signé par le représentant qualifié de l’entreprise qui est signataire de l’offre</w:t>
      </w:r>
      <w:r w:rsidR="00DA56EB">
        <w:rPr>
          <w:rFonts w:eastAsiaTheme="minorHAnsi"/>
          <w:szCs w:val="22"/>
          <w:lang w:val="x-none" w:eastAsia="en-US"/>
        </w:rPr>
        <w:t>. Le devis détaillé des prestations et sondages.</w:t>
      </w:r>
    </w:p>
    <w:p w14:paraId="57E96A47" w14:textId="3FBBF0EA" w:rsidR="00DA56EB" w:rsidRPr="00DA56EB" w:rsidRDefault="00116C13" w:rsidP="00DA56EB">
      <w:pPr>
        <w:pStyle w:val="Paragraphedeliste"/>
        <w:numPr>
          <w:ilvl w:val="0"/>
          <w:numId w:val="4"/>
        </w:numPr>
        <w:ind w:left="1418" w:hanging="567"/>
        <w:contextualSpacing w:val="0"/>
        <w:rPr>
          <w:rFonts w:eastAsiaTheme="minorHAnsi"/>
          <w:szCs w:val="22"/>
          <w:lang w:val="x-none" w:eastAsia="en-US"/>
        </w:rPr>
      </w:pPr>
      <w:r w:rsidRPr="00B3621F">
        <w:rPr>
          <w:rFonts w:eastAsiaTheme="minorHAnsi"/>
          <w:szCs w:val="22"/>
          <w:lang w:eastAsia="en-US"/>
        </w:rPr>
        <w:t>Un tableau regroupant le plan de charge du candidat.</w:t>
      </w:r>
    </w:p>
    <w:p w14:paraId="2A2F5E9A" w14:textId="77777777" w:rsidR="00116C13" w:rsidRPr="00B3621F" w:rsidRDefault="00116C13" w:rsidP="006A0790">
      <w:pPr>
        <w:pStyle w:val="Paragraphedeliste"/>
        <w:numPr>
          <w:ilvl w:val="0"/>
          <w:numId w:val="3"/>
        </w:numPr>
        <w:rPr>
          <w:rFonts w:eastAsiaTheme="minorHAnsi"/>
          <w:szCs w:val="22"/>
          <w:lang w:val="x-none" w:eastAsia="en-US"/>
        </w:rPr>
      </w:pPr>
      <w:r w:rsidRPr="00A97C9A">
        <w:rPr>
          <w:rFonts w:eastAsiaTheme="minorHAnsi"/>
          <w:b/>
          <w:bCs/>
          <w:szCs w:val="22"/>
          <w:u w:val="single"/>
          <w:lang w:eastAsia="en-US"/>
        </w:rPr>
        <w:t>En cas de retenu de l’offre</w:t>
      </w:r>
      <w:r w:rsidRPr="00B3621F">
        <w:rPr>
          <w:rFonts w:eastAsiaTheme="minorHAnsi"/>
          <w:szCs w:val="22"/>
          <w:lang w:eastAsia="en-US"/>
        </w:rPr>
        <w:t xml:space="preserve"> le candidat devra fournir les pièces administratives suivantes :</w:t>
      </w:r>
    </w:p>
    <w:p w14:paraId="764CF9A2" w14:textId="77777777" w:rsidR="00116C13" w:rsidRPr="00B3621F" w:rsidRDefault="00116C13" w:rsidP="006A0790">
      <w:pPr>
        <w:pStyle w:val="Paragraphedeliste"/>
        <w:numPr>
          <w:ilvl w:val="0"/>
          <w:numId w:val="5"/>
        </w:numPr>
        <w:ind w:left="1418" w:hanging="567"/>
        <w:rPr>
          <w:rFonts w:eastAsiaTheme="minorHAnsi"/>
          <w:szCs w:val="22"/>
          <w:lang w:val="x-none" w:eastAsia="en-US"/>
        </w:rPr>
      </w:pPr>
      <w:r w:rsidRPr="00B3621F">
        <w:rPr>
          <w:rFonts w:eastAsiaTheme="minorHAnsi"/>
          <w:szCs w:val="22"/>
          <w:lang w:val="x-none" w:eastAsia="en-US"/>
        </w:rPr>
        <w:t>un extrait KBis datant de moins de 3 mois,</w:t>
      </w:r>
    </w:p>
    <w:p w14:paraId="0211A4D5" w14:textId="77777777" w:rsidR="00116C13" w:rsidRPr="00B3621F" w:rsidRDefault="00116C13" w:rsidP="006A0790">
      <w:pPr>
        <w:pStyle w:val="Paragraphedeliste"/>
        <w:numPr>
          <w:ilvl w:val="0"/>
          <w:numId w:val="5"/>
        </w:numPr>
        <w:ind w:left="1418" w:hanging="567"/>
        <w:rPr>
          <w:rFonts w:eastAsiaTheme="minorHAnsi"/>
          <w:szCs w:val="22"/>
          <w:lang w:val="x-none" w:eastAsia="en-US"/>
        </w:rPr>
      </w:pPr>
      <w:r w:rsidRPr="00B3621F">
        <w:rPr>
          <w:rFonts w:eastAsiaTheme="minorHAnsi"/>
          <w:szCs w:val="22"/>
          <w:lang w:eastAsia="en-US"/>
        </w:rPr>
        <w:t>Un RIB,</w:t>
      </w:r>
    </w:p>
    <w:p w14:paraId="79ED1EEC" w14:textId="77777777" w:rsidR="00116C13" w:rsidRDefault="00116C13" w:rsidP="006A0790">
      <w:pPr>
        <w:pStyle w:val="Paragraphedeliste"/>
        <w:numPr>
          <w:ilvl w:val="0"/>
          <w:numId w:val="5"/>
        </w:numPr>
        <w:ind w:left="1418" w:hanging="567"/>
        <w:rPr>
          <w:rFonts w:eastAsiaTheme="minorHAnsi"/>
          <w:szCs w:val="22"/>
          <w:lang w:val="x-none" w:eastAsia="en-US"/>
        </w:rPr>
      </w:pPr>
      <w:r w:rsidRPr="00B3621F">
        <w:rPr>
          <w:rFonts w:eastAsiaTheme="minorHAnsi"/>
          <w:szCs w:val="22"/>
          <w:lang w:val="x-none" w:eastAsia="en-US"/>
        </w:rPr>
        <w:t>une attestation d’assurance en responsabilité civile professionnelle à jour concernant le domaine d’activités qui correspond aux prestations pour lesquelles le candidat soumissionne,</w:t>
      </w:r>
    </w:p>
    <w:p w14:paraId="18C82FA3" w14:textId="77777777" w:rsidR="00116C13" w:rsidRPr="006E5505" w:rsidRDefault="003C673E" w:rsidP="006A0790">
      <w:pPr>
        <w:pStyle w:val="Paragraphedeliste"/>
        <w:numPr>
          <w:ilvl w:val="0"/>
          <w:numId w:val="5"/>
        </w:numPr>
        <w:ind w:left="1418" w:hanging="567"/>
        <w:rPr>
          <w:rFonts w:eastAsiaTheme="minorHAnsi"/>
          <w:szCs w:val="22"/>
          <w:lang w:val="x-none" w:eastAsia="en-US"/>
        </w:rPr>
      </w:pPr>
      <w:r>
        <w:rPr>
          <w:rFonts w:eastAsiaTheme="minorHAnsi"/>
          <w:szCs w:val="22"/>
          <w:lang w:eastAsia="en-US"/>
        </w:rPr>
        <w:t xml:space="preserve">Une attestation sociale délivrés par les administrations et organismes compétents </w:t>
      </w:r>
      <w:r w:rsidR="00552DD8">
        <w:rPr>
          <w:rFonts w:eastAsiaTheme="minorHAnsi"/>
          <w:szCs w:val="22"/>
          <w:lang w:eastAsia="en-US"/>
        </w:rPr>
        <w:t xml:space="preserve">(CAFAT) </w:t>
      </w:r>
      <w:r>
        <w:rPr>
          <w:rFonts w:eastAsiaTheme="minorHAnsi"/>
          <w:szCs w:val="22"/>
          <w:lang w:eastAsia="en-US"/>
        </w:rPr>
        <w:t>attestant de leurs situation régulière, accords d’échelonnement compris, au regard de leurs obligations fiscales et sociales.</w:t>
      </w:r>
    </w:p>
    <w:p w14:paraId="52D839FC" w14:textId="77777777" w:rsidR="00116C13" w:rsidRPr="006E5505" w:rsidRDefault="00116C13" w:rsidP="006A0790">
      <w:pPr>
        <w:pStyle w:val="Paragraphedeliste"/>
        <w:numPr>
          <w:ilvl w:val="0"/>
          <w:numId w:val="5"/>
        </w:numPr>
        <w:spacing w:after="240"/>
        <w:ind w:left="1418" w:hanging="567"/>
        <w:rPr>
          <w:rFonts w:eastAsiaTheme="minorHAnsi"/>
          <w:szCs w:val="22"/>
          <w:lang w:val="x-none" w:eastAsia="en-US"/>
        </w:rPr>
      </w:pPr>
      <w:r w:rsidRPr="006E5505">
        <w:rPr>
          <w:rFonts w:eastAsiaTheme="minorHAnsi"/>
          <w:szCs w:val="22"/>
          <w:lang w:eastAsia="en-US"/>
        </w:rPr>
        <w:lastRenderedPageBreak/>
        <w:t>L’attestation fiscale en 2 volets délivrée par les services compétents (payeur de la Nouvelle-Calédonie, Recette des Impôts, Trésorier payeur générale) pour l’année civile en cours à la date de la remise de l’offre de l’entreprise.</w:t>
      </w:r>
    </w:p>
    <w:p w14:paraId="4C35541C" w14:textId="77777777" w:rsidR="00116C13" w:rsidRPr="00B3621F" w:rsidRDefault="00116C13" w:rsidP="00116C13">
      <w:pPr>
        <w:rPr>
          <w:rFonts w:eastAsiaTheme="minorHAnsi"/>
          <w:szCs w:val="22"/>
          <w:lang w:eastAsia="en-US"/>
        </w:rPr>
      </w:pPr>
      <w:r w:rsidRPr="00B3621F">
        <w:rPr>
          <w:rFonts w:eastAsiaTheme="minorHAnsi"/>
          <w:szCs w:val="22"/>
          <w:lang w:eastAsia="en-US"/>
        </w:rPr>
        <w:t>Ces documents seront également à fournir pour chacun des sous-traitants.</w:t>
      </w:r>
    </w:p>
    <w:p w14:paraId="34E88EAA" w14:textId="77777777" w:rsidR="00116C13" w:rsidRPr="00B3621F" w:rsidRDefault="00116C13" w:rsidP="00116C13">
      <w:pPr>
        <w:pStyle w:val="Titre2"/>
      </w:pPr>
      <w:r>
        <w:t>Conditions de remise des offres.</w:t>
      </w:r>
    </w:p>
    <w:p w14:paraId="58B5D717" w14:textId="77777777" w:rsidR="00116C13" w:rsidRDefault="00116C13" w:rsidP="00116C13">
      <w:pPr>
        <w:rPr>
          <w:rFonts w:eastAsiaTheme="minorHAnsi"/>
          <w:szCs w:val="22"/>
          <w:lang w:val="x-none" w:eastAsia="en-US"/>
        </w:rPr>
      </w:pPr>
      <w:r>
        <w:rPr>
          <w:rFonts w:eastAsiaTheme="minorHAnsi"/>
          <w:szCs w:val="22"/>
          <w:lang w:val="x-none" w:eastAsia="en-US"/>
        </w:rPr>
        <w:t>Les offres sont à remettre :</w:t>
      </w:r>
    </w:p>
    <w:p w14:paraId="53096432" w14:textId="77777777" w:rsidR="00116C13" w:rsidRPr="008B4EAB" w:rsidRDefault="00116C13" w:rsidP="006A0790">
      <w:pPr>
        <w:pStyle w:val="Paragraphedeliste"/>
        <w:numPr>
          <w:ilvl w:val="0"/>
          <w:numId w:val="1"/>
        </w:numPr>
        <w:spacing w:after="240"/>
        <w:rPr>
          <w:rFonts w:eastAsiaTheme="minorHAnsi"/>
          <w:szCs w:val="22"/>
          <w:lang w:eastAsia="en-US"/>
        </w:rPr>
      </w:pPr>
      <w:r w:rsidRPr="008B4EAB">
        <w:rPr>
          <w:rFonts w:eastAsiaTheme="minorHAnsi"/>
          <w:szCs w:val="22"/>
          <w:lang w:eastAsia="en-US"/>
        </w:rPr>
        <w:t>Au format papier</w:t>
      </w:r>
      <w:r>
        <w:rPr>
          <w:rFonts w:eastAsiaTheme="minorHAnsi"/>
          <w:szCs w:val="22"/>
          <w:lang w:eastAsia="en-US"/>
        </w:rPr>
        <w:t>, contre récépissé,</w:t>
      </w:r>
      <w:r w:rsidRPr="008B4EAB">
        <w:rPr>
          <w:rFonts w:eastAsiaTheme="minorHAnsi"/>
          <w:szCs w:val="22"/>
          <w:lang w:eastAsia="en-US"/>
        </w:rPr>
        <w:t xml:space="preserve"> sous une seule enveloppe fermée portant uniquement les mentions suivantes : </w:t>
      </w:r>
    </w:p>
    <w:p w14:paraId="2A55C003" w14:textId="77777777" w:rsidR="00116C13" w:rsidRPr="008B4EAB" w:rsidRDefault="00116C13" w:rsidP="00116C13">
      <w:pPr>
        <w:pStyle w:val="Corpsdetexte"/>
        <w:pBdr>
          <w:top w:val="single" w:sz="4" w:space="1" w:color="auto"/>
          <w:left w:val="single" w:sz="4" w:space="4" w:color="auto"/>
          <w:bottom w:val="single" w:sz="4" w:space="1" w:color="auto"/>
          <w:right w:val="single" w:sz="4" w:space="4" w:color="auto"/>
        </w:pBdr>
        <w:jc w:val="center"/>
        <w:rPr>
          <w:rFonts w:eastAsiaTheme="minorHAnsi"/>
          <w:szCs w:val="22"/>
          <w:lang w:val="x-none" w:eastAsia="en-US"/>
        </w:rPr>
      </w:pPr>
      <w:bookmarkStart w:id="7" w:name="_Hlk196734060"/>
      <w:r w:rsidRPr="008B4EAB">
        <w:rPr>
          <w:rFonts w:eastAsiaTheme="minorHAnsi"/>
          <w:szCs w:val="22"/>
          <w:lang w:val="x-none" w:eastAsia="en-US"/>
        </w:rPr>
        <w:t>Direction de l’Aménagement et du Foncier – Secrétariat</w:t>
      </w:r>
    </w:p>
    <w:p w14:paraId="36B3F182" w14:textId="77777777" w:rsidR="00116C13" w:rsidRPr="008B4EAB" w:rsidRDefault="00116C13" w:rsidP="00116C13">
      <w:pPr>
        <w:pStyle w:val="Corpsdetexte"/>
        <w:pBdr>
          <w:top w:val="single" w:sz="4" w:space="1" w:color="auto"/>
          <w:left w:val="single" w:sz="4" w:space="4" w:color="auto"/>
          <w:bottom w:val="single" w:sz="4" w:space="1" w:color="auto"/>
          <w:right w:val="single" w:sz="4" w:space="4" w:color="auto"/>
        </w:pBdr>
        <w:jc w:val="center"/>
        <w:rPr>
          <w:rFonts w:eastAsiaTheme="minorHAnsi"/>
          <w:szCs w:val="22"/>
          <w:lang w:val="x-none" w:eastAsia="en-US"/>
        </w:rPr>
      </w:pPr>
      <w:r w:rsidRPr="008B4EAB">
        <w:rPr>
          <w:rFonts w:eastAsiaTheme="minorHAnsi"/>
          <w:szCs w:val="22"/>
          <w:lang w:val="x-none" w:eastAsia="en-US"/>
        </w:rPr>
        <w:t>B.P. 41 – 98860 KONÉ</w:t>
      </w:r>
    </w:p>
    <w:bookmarkEnd w:id="7"/>
    <w:p w14:paraId="3044C778" w14:textId="77777777" w:rsidR="00116C13" w:rsidRDefault="00116C13" w:rsidP="00116C13">
      <w:pPr>
        <w:pStyle w:val="Corpsdetexte"/>
        <w:pBdr>
          <w:top w:val="single" w:sz="4" w:space="1" w:color="auto"/>
          <w:left w:val="single" w:sz="4" w:space="4" w:color="auto"/>
          <w:bottom w:val="single" w:sz="4" w:space="1" w:color="auto"/>
          <w:right w:val="single" w:sz="4" w:space="4" w:color="auto"/>
        </w:pBdr>
        <w:spacing w:after="0"/>
        <w:jc w:val="center"/>
        <w:rPr>
          <w:rFonts w:eastAsiaTheme="minorHAnsi"/>
          <w:szCs w:val="22"/>
          <w:lang w:eastAsia="en-US"/>
        </w:rPr>
      </w:pPr>
      <w:r w:rsidRPr="008B4EAB">
        <w:rPr>
          <w:rFonts w:eastAsiaTheme="minorHAnsi"/>
          <w:szCs w:val="22"/>
          <w:lang w:val="x-none" w:eastAsia="en-US"/>
        </w:rPr>
        <w:t xml:space="preserve">Consultation pour : </w:t>
      </w:r>
      <w:r w:rsidR="00953DF5">
        <w:rPr>
          <w:rFonts w:eastAsiaTheme="minorHAnsi"/>
          <w:szCs w:val="22"/>
          <w:lang w:eastAsia="en-US"/>
        </w:rPr>
        <w:t>Mission géotechnique G2.AVP et diagnostic amiante environnementale – Réaménagement du carrefour de Koh</w:t>
      </w:r>
    </w:p>
    <w:p w14:paraId="59A505C2" w14:textId="77777777" w:rsidR="00953DF5" w:rsidRDefault="00953DF5" w:rsidP="00953DF5">
      <w:pPr>
        <w:pStyle w:val="Corpsdetexte"/>
        <w:pBdr>
          <w:top w:val="single" w:sz="4" w:space="1" w:color="auto"/>
          <w:left w:val="single" w:sz="4" w:space="4" w:color="auto"/>
          <w:bottom w:val="single" w:sz="4" w:space="1" w:color="auto"/>
          <w:right w:val="single" w:sz="4" w:space="4" w:color="auto"/>
        </w:pBdr>
        <w:spacing w:before="0" w:after="0"/>
        <w:jc w:val="center"/>
        <w:rPr>
          <w:rFonts w:eastAsiaTheme="minorHAnsi"/>
          <w:szCs w:val="22"/>
          <w:lang w:eastAsia="en-US"/>
        </w:rPr>
      </w:pPr>
      <w:r>
        <w:rPr>
          <w:rFonts w:eastAsiaTheme="minorHAnsi"/>
          <w:szCs w:val="22"/>
          <w:lang w:eastAsia="en-US"/>
        </w:rPr>
        <w:t>Commune de Kouaoua.</w:t>
      </w:r>
    </w:p>
    <w:p w14:paraId="2ADAC20A" w14:textId="77777777" w:rsidR="00116C13" w:rsidRPr="00A70B1E" w:rsidRDefault="00116C13" w:rsidP="00116C13">
      <w:pPr>
        <w:pStyle w:val="Corpsdetexte"/>
        <w:pBdr>
          <w:top w:val="single" w:sz="4" w:space="1" w:color="auto"/>
          <w:left w:val="single" w:sz="4" w:space="4" w:color="auto"/>
          <w:bottom w:val="single" w:sz="4" w:space="1" w:color="auto"/>
          <w:right w:val="single" w:sz="4" w:space="4" w:color="auto"/>
        </w:pBdr>
        <w:jc w:val="center"/>
        <w:rPr>
          <w:rFonts w:eastAsiaTheme="minorHAnsi"/>
          <w:b/>
          <w:bCs/>
          <w:szCs w:val="22"/>
          <w:lang w:val="x-none" w:eastAsia="en-US"/>
        </w:rPr>
      </w:pPr>
      <w:r w:rsidRPr="00A70B1E">
        <w:rPr>
          <w:rFonts w:eastAsiaTheme="minorHAnsi"/>
          <w:b/>
          <w:bCs/>
          <w:szCs w:val="22"/>
          <w:lang w:val="x-none" w:eastAsia="en-US"/>
        </w:rPr>
        <w:t>A N’OUVRIR qu’en séance de dépouillement</w:t>
      </w:r>
    </w:p>
    <w:p w14:paraId="2552B5F4" w14:textId="77777777" w:rsidR="00116C13" w:rsidRDefault="00116C13" w:rsidP="00116C13">
      <w:pPr>
        <w:rPr>
          <w:rFonts w:eastAsiaTheme="minorHAnsi"/>
          <w:szCs w:val="22"/>
          <w:lang w:val="x-none" w:eastAsia="en-US"/>
        </w:rPr>
      </w:pPr>
      <w:r w:rsidRPr="00B3621F">
        <w:rPr>
          <w:rFonts w:eastAsiaTheme="minorHAnsi"/>
          <w:szCs w:val="22"/>
          <w:lang w:val="x-none" w:eastAsia="en-US"/>
        </w:rPr>
        <w:t>Aucun tampon, signe distinctif ou inscription autre que celle liée à l'enregistrement de l’enveloppe ne sera toléré, exception faite des éléments de récépissé au verso de l’enveloppe, en cas d’envoi par la Poste.</w:t>
      </w:r>
    </w:p>
    <w:p w14:paraId="711B0D95" w14:textId="77777777" w:rsidR="00116C13" w:rsidRPr="00A70B1E" w:rsidRDefault="00953DF5" w:rsidP="006A0790">
      <w:pPr>
        <w:pStyle w:val="Paragraphedeliste"/>
        <w:numPr>
          <w:ilvl w:val="0"/>
          <w:numId w:val="11"/>
        </w:numPr>
        <w:rPr>
          <w:rFonts w:eastAsiaTheme="minorHAnsi"/>
          <w:szCs w:val="22"/>
          <w:lang w:val="x-none" w:eastAsia="en-US"/>
        </w:rPr>
      </w:pPr>
      <w:r>
        <w:t xml:space="preserve">Sous format électronique via le site de </w:t>
      </w:r>
      <w:r w:rsidR="00DD2C1E">
        <w:t>consultation</w:t>
      </w:r>
      <w:r>
        <w:t xml:space="preserve"> : </w:t>
      </w:r>
      <w:hyperlink r:id="rId9" w:history="1">
        <w:r w:rsidRPr="008C6C7E">
          <w:rPr>
            <w:rStyle w:val="Lienhypertexte"/>
          </w:rPr>
          <w:t>https://www.province-nord.nc/consultations</w:t>
        </w:r>
      </w:hyperlink>
      <w:r>
        <w:t xml:space="preserve"> </w:t>
      </w:r>
    </w:p>
    <w:p w14:paraId="35E4F2F5" w14:textId="77777777" w:rsidR="00116C13" w:rsidRDefault="00116C13" w:rsidP="00116C13">
      <w:pPr>
        <w:pStyle w:val="Titre3"/>
      </w:pPr>
      <w:r>
        <w:t>Pièces justificatifs complémentaires</w:t>
      </w:r>
    </w:p>
    <w:p w14:paraId="2B497526" w14:textId="77777777" w:rsidR="00116C13" w:rsidRDefault="00116C13" w:rsidP="00116C13">
      <w:r>
        <w:t>Le maître d’ouvrage se réserve le droit de demander aux soumissionnaires lors du jugement des offres de fournir :</w:t>
      </w:r>
    </w:p>
    <w:p w14:paraId="3C200BF8" w14:textId="77777777" w:rsidR="00116C13" w:rsidRDefault="00116C13" w:rsidP="006A0790">
      <w:pPr>
        <w:pStyle w:val="Paragraphedeliste"/>
        <w:numPr>
          <w:ilvl w:val="0"/>
          <w:numId w:val="8"/>
        </w:numPr>
      </w:pPr>
      <w:r>
        <w:t>Toute justification permettant de vérifier ou compléter les pièces énumérées ci-dessus ;</w:t>
      </w:r>
    </w:p>
    <w:p w14:paraId="347808C7" w14:textId="77777777" w:rsidR="00116C13" w:rsidRDefault="00116C13" w:rsidP="006A0790">
      <w:pPr>
        <w:pStyle w:val="Paragraphedeliste"/>
        <w:numPr>
          <w:ilvl w:val="0"/>
          <w:numId w:val="8"/>
        </w:numPr>
      </w:pPr>
      <w:r>
        <w:t>Des sous-détails de tout ou partie des prix unitaires.</w:t>
      </w:r>
    </w:p>
    <w:p w14:paraId="7BF59268" w14:textId="77777777" w:rsidR="00116C13" w:rsidRDefault="00116C13" w:rsidP="00116C13">
      <w:pPr>
        <w:pStyle w:val="Titre3"/>
      </w:pPr>
      <w:r>
        <w:t>Vérification</w:t>
      </w:r>
    </w:p>
    <w:p w14:paraId="16FE9100" w14:textId="77777777" w:rsidR="00116C13" w:rsidRPr="00A07493" w:rsidRDefault="00116C13" w:rsidP="009D023F">
      <w:pPr>
        <w:spacing w:after="0"/>
      </w:pPr>
      <w:r>
        <w:t>En cas de discordance constatée dans une offre, les indications portées en lettres sur le forfait global prévaudront sur toutes les autres indications de l'offre.</w:t>
      </w:r>
    </w:p>
    <w:p w14:paraId="3F0D7229" w14:textId="77777777" w:rsidR="00116C13" w:rsidRDefault="00116C13" w:rsidP="009D023F">
      <w:pPr>
        <w:pStyle w:val="Titre1"/>
      </w:pPr>
      <w:r>
        <w:t>Renseignements complémentaires – visite des lieux</w:t>
      </w:r>
    </w:p>
    <w:p w14:paraId="01E15B7A" w14:textId="77777777" w:rsidR="00116C13" w:rsidRDefault="00116C13" w:rsidP="00116C13">
      <w:pPr>
        <w:pStyle w:val="Titre2"/>
      </w:pPr>
      <w:r>
        <w:t>Renseignements complémentaires</w:t>
      </w:r>
    </w:p>
    <w:p w14:paraId="3D7EFCDC" w14:textId="77777777" w:rsidR="00116C13" w:rsidRDefault="00116C13" w:rsidP="00116C13">
      <w:r>
        <w:t>Pour obtenir tous les renseignements complémentaires qui leur seraient nécessaires au cours de l’établissement de leur offre, les entreprises candidats doivent faire parvenir au plus tard cinq (5) jours avant la date limite de remise des offres, une demande écrite à l’adresse électronique suivante :</w:t>
      </w:r>
    </w:p>
    <w:p w14:paraId="4BB75DD6" w14:textId="77777777" w:rsidR="00116C13" w:rsidRPr="000C0CE8" w:rsidRDefault="00E87D94" w:rsidP="00116C13">
      <w:pPr>
        <w:jc w:val="center"/>
        <w:rPr>
          <w:b/>
          <w:bCs/>
        </w:rPr>
      </w:pPr>
      <w:hyperlink r:id="rId10" w:history="1">
        <w:r w:rsidRPr="00171800">
          <w:rPr>
            <w:rStyle w:val="Lienhypertexte"/>
            <w:rFonts w:eastAsiaTheme="minorHAnsi"/>
            <w:szCs w:val="22"/>
            <w:lang w:eastAsia="en-US"/>
          </w:rPr>
          <w:t>a.machoro@province-nord.nc</w:t>
        </w:r>
      </w:hyperlink>
    </w:p>
    <w:p w14:paraId="5497CA62" w14:textId="77777777" w:rsidR="00116C13" w:rsidRPr="000C0CE8" w:rsidRDefault="00116C13" w:rsidP="00116C13">
      <w:r>
        <w:t>Une réponse sera alors adressée en temps utile à toutes les entreprises ayant retiré le dossier.</w:t>
      </w:r>
    </w:p>
    <w:p w14:paraId="5E3C042A" w14:textId="77777777" w:rsidR="00116C13" w:rsidRDefault="00116C13" w:rsidP="00116C13">
      <w:pPr>
        <w:pStyle w:val="Titre2"/>
      </w:pPr>
      <w:r>
        <w:t>Visite des lieux</w:t>
      </w:r>
    </w:p>
    <w:p w14:paraId="3F78B50C" w14:textId="77777777" w:rsidR="00116C13" w:rsidRDefault="00116C13" w:rsidP="00116C13">
      <w:r>
        <w:t>Il n’est pas prévu de visite des lieux obligatoire.</w:t>
      </w:r>
    </w:p>
    <w:p w14:paraId="14C65585" w14:textId="77777777" w:rsidR="00116C13" w:rsidRDefault="00116C13" w:rsidP="00116C13">
      <w:r>
        <w:t>En tout état de cause, les entreprises candidates sont réputées avoir pris connaissance des lieux et des conditions d’exécution des études et travaux.</w:t>
      </w:r>
    </w:p>
    <w:p w14:paraId="17CB7FB9" w14:textId="77777777" w:rsidR="00116C13" w:rsidRPr="00B3621F" w:rsidRDefault="00116C13" w:rsidP="009D023F">
      <w:pPr>
        <w:pStyle w:val="Titre1"/>
      </w:pPr>
      <w:r w:rsidRPr="00795746">
        <w:t xml:space="preserve">Limite de remise </w:t>
      </w:r>
      <w:r w:rsidRPr="00B3621F">
        <w:t>des offres</w:t>
      </w:r>
    </w:p>
    <w:p w14:paraId="74EF9CB8" w14:textId="77777777" w:rsidR="00116C13" w:rsidRDefault="00116C13" w:rsidP="00116C13">
      <w:pPr>
        <w:rPr>
          <w:rFonts w:eastAsiaTheme="minorHAnsi"/>
          <w:szCs w:val="22"/>
          <w:lang w:eastAsia="en-US"/>
        </w:rPr>
      </w:pPr>
      <w:bookmarkStart w:id="8" w:name="_Hlk169785933"/>
      <w:r w:rsidRPr="00B3621F">
        <w:rPr>
          <w:rFonts w:eastAsiaTheme="minorHAnsi"/>
          <w:szCs w:val="22"/>
          <w:lang w:eastAsia="en-US"/>
        </w:rPr>
        <w:t xml:space="preserve">L’offre devra parvenir </w:t>
      </w:r>
      <w:r w:rsidR="00EE6F65">
        <w:rPr>
          <w:rFonts w:eastAsiaTheme="minorHAnsi"/>
          <w:szCs w:val="22"/>
          <w:lang w:eastAsia="en-US"/>
        </w:rPr>
        <w:t xml:space="preserve">selon </w:t>
      </w:r>
      <w:r>
        <w:rPr>
          <w:rFonts w:eastAsiaTheme="minorHAnsi"/>
          <w:szCs w:val="22"/>
          <w:lang w:eastAsia="en-US"/>
        </w:rPr>
        <w:t>les modalités fixées au chapitre 9.2 – Conditions de remise des offres</w:t>
      </w:r>
      <w:r w:rsidR="00EE6F65">
        <w:rPr>
          <w:rFonts w:eastAsiaTheme="minorHAnsi"/>
          <w:szCs w:val="22"/>
          <w:lang w:eastAsia="en-US"/>
        </w:rPr>
        <w:t>,</w:t>
      </w:r>
      <w:r w:rsidR="00EE6F65" w:rsidRPr="00EE6F65">
        <w:rPr>
          <w:rFonts w:eastAsiaTheme="minorHAnsi"/>
          <w:szCs w:val="22"/>
          <w:lang w:eastAsia="en-US"/>
        </w:rPr>
        <w:t xml:space="preserve"> </w:t>
      </w:r>
      <w:r w:rsidR="00EE6F65" w:rsidRPr="00B3621F">
        <w:rPr>
          <w:rFonts w:eastAsiaTheme="minorHAnsi"/>
          <w:szCs w:val="22"/>
          <w:lang w:eastAsia="en-US"/>
        </w:rPr>
        <w:t>avant le</w:t>
      </w:r>
      <w:r w:rsidR="00EE6F65">
        <w:rPr>
          <w:rFonts w:eastAsiaTheme="minorHAnsi"/>
          <w:szCs w:val="22"/>
          <w:lang w:eastAsia="en-US"/>
        </w:rPr>
        <w:t> :</w:t>
      </w:r>
    </w:p>
    <w:p w14:paraId="275C27BF" w14:textId="77777777" w:rsidR="00EE6F65" w:rsidRPr="00EE6F65" w:rsidRDefault="00EE6F65" w:rsidP="00EE6F65">
      <w:pPr>
        <w:jc w:val="center"/>
        <w:rPr>
          <w:rFonts w:eastAsiaTheme="minorHAnsi"/>
          <w:szCs w:val="22"/>
          <w:u w:val="single"/>
          <w:lang w:eastAsia="en-US"/>
        </w:rPr>
      </w:pPr>
      <w:r w:rsidRPr="00EE6F65">
        <w:rPr>
          <w:rFonts w:eastAsiaTheme="minorHAnsi"/>
          <w:b/>
          <w:bCs/>
          <w:szCs w:val="22"/>
          <w:u w:val="single"/>
          <w:lang w:eastAsia="en-US"/>
        </w:rPr>
        <w:lastRenderedPageBreak/>
        <w:t xml:space="preserve">Vendredi </w:t>
      </w:r>
      <w:r w:rsidR="000041D9">
        <w:rPr>
          <w:rFonts w:eastAsiaTheme="minorHAnsi"/>
          <w:b/>
          <w:bCs/>
          <w:szCs w:val="22"/>
          <w:u w:val="single"/>
          <w:lang w:eastAsia="en-US"/>
        </w:rPr>
        <w:t>16 mai</w:t>
      </w:r>
      <w:r w:rsidRPr="00EE6F65">
        <w:rPr>
          <w:rFonts w:eastAsiaTheme="minorHAnsi"/>
          <w:b/>
          <w:bCs/>
          <w:szCs w:val="22"/>
          <w:u w:val="single"/>
          <w:lang w:eastAsia="en-US"/>
        </w:rPr>
        <w:t xml:space="preserve"> 202</w:t>
      </w:r>
      <w:r w:rsidR="00BE204D">
        <w:rPr>
          <w:rFonts w:eastAsiaTheme="minorHAnsi"/>
          <w:b/>
          <w:bCs/>
          <w:szCs w:val="22"/>
          <w:u w:val="single"/>
          <w:lang w:eastAsia="en-US"/>
        </w:rPr>
        <w:t>5</w:t>
      </w:r>
      <w:r w:rsidRPr="00EE6F65">
        <w:rPr>
          <w:rFonts w:eastAsiaTheme="minorHAnsi"/>
          <w:b/>
          <w:bCs/>
          <w:szCs w:val="22"/>
          <w:u w:val="single"/>
          <w:lang w:eastAsia="en-US"/>
        </w:rPr>
        <w:t xml:space="preserve"> à 15h00</w:t>
      </w:r>
    </w:p>
    <w:bookmarkEnd w:id="8"/>
    <w:p w14:paraId="156D8941" w14:textId="77777777" w:rsidR="00116C13" w:rsidRPr="00B3621F" w:rsidRDefault="00116C13" w:rsidP="00116C13">
      <w:pPr>
        <w:rPr>
          <w:rFonts w:eastAsiaTheme="minorHAnsi"/>
          <w:szCs w:val="22"/>
          <w:lang w:eastAsia="en-US"/>
        </w:rPr>
      </w:pPr>
      <w:r w:rsidRPr="00B3621F">
        <w:rPr>
          <w:rFonts w:eastAsiaTheme="minorHAnsi"/>
          <w:szCs w:val="22"/>
          <w:lang w:eastAsia="en-US"/>
        </w:rPr>
        <w:t>Par mesure d’égalité de traitement, toute offre remise après la date et l’heure limite ne sera pas prise en considération.</w:t>
      </w:r>
    </w:p>
    <w:p w14:paraId="2637454D" w14:textId="77777777" w:rsidR="00116C13" w:rsidRPr="00B3621F" w:rsidRDefault="00116C13" w:rsidP="00116C13">
      <w:pPr>
        <w:rPr>
          <w:rFonts w:eastAsiaTheme="minorHAnsi"/>
          <w:szCs w:val="22"/>
          <w:lang w:eastAsia="en-US"/>
        </w:rPr>
      </w:pPr>
      <w:r w:rsidRPr="00B3621F">
        <w:rPr>
          <w:rFonts w:eastAsiaTheme="minorHAnsi"/>
          <w:szCs w:val="22"/>
          <w:lang w:eastAsia="en-US"/>
        </w:rPr>
        <w:t>Toutefois, l’administration peut recontacter les soumissionnaires par écrit pour préciser ou compléter la teneur de leur dossier à condition que cela ne modifie pas les éléments substantiels de leur offre (notamment prix, délai, conditions techniques définies par le soumissionnaire).</w:t>
      </w:r>
    </w:p>
    <w:p w14:paraId="316A67C6" w14:textId="77777777" w:rsidR="00116C13" w:rsidRDefault="00116C13" w:rsidP="00116C13">
      <w:pPr>
        <w:rPr>
          <w:rFonts w:eastAsiaTheme="minorHAnsi"/>
          <w:szCs w:val="22"/>
          <w:lang w:eastAsia="en-US"/>
        </w:rPr>
      </w:pPr>
      <w:r w:rsidRPr="00B3621F">
        <w:rPr>
          <w:rFonts w:eastAsiaTheme="minorHAnsi"/>
          <w:szCs w:val="22"/>
          <w:lang w:eastAsia="en-US"/>
        </w:rPr>
        <w:t>Le maître d'ouvrage se réserve le droit de ne pas donner suite à cette consultation ou de n'y donner qu'une suite partielle.</w:t>
      </w:r>
    </w:p>
    <w:p w14:paraId="5A1BF7BC" w14:textId="77777777" w:rsidR="00116C13" w:rsidRDefault="00116C13" w:rsidP="00116C13">
      <w:r>
        <w:t>Les offres qui parviendraient après la date et l'heure limites fixées ou qui seraient remises sous enveloppe non cachetée ou dont l’enveloppe porterait des indications autres que celles mentionnées à l’article 9.2 ne seront pas examinées et seront renvoyées à leurs auteurs.</w:t>
      </w:r>
    </w:p>
    <w:p w14:paraId="7DFBDB35" w14:textId="77777777" w:rsidR="00116C13" w:rsidRDefault="00116C13" w:rsidP="00116C13">
      <w:r>
        <w:t>Aucune offre déposée régulièrement ne peut être retirée ou complétée ou encore modifiée.</w:t>
      </w:r>
    </w:p>
    <w:p w14:paraId="42158062" w14:textId="77777777" w:rsidR="00427757" w:rsidRPr="00B3621F" w:rsidRDefault="00427757" w:rsidP="009D023F">
      <w:pPr>
        <w:pStyle w:val="Titre1"/>
      </w:pPr>
      <w:r w:rsidRPr="00B3621F">
        <w:t>Délai de validité des offres</w:t>
      </w:r>
    </w:p>
    <w:p w14:paraId="4DEAFA74" w14:textId="77777777" w:rsidR="00116C13" w:rsidRPr="00B3621F" w:rsidRDefault="00116C13" w:rsidP="00116C13">
      <w:pPr>
        <w:rPr>
          <w:rFonts w:eastAsiaTheme="minorHAnsi"/>
          <w:szCs w:val="22"/>
          <w:lang w:eastAsia="en-US"/>
        </w:rPr>
      </w:pPr>
      <w:r w:rsidRPr="00B3621F">
        <w:rPr>
          <w:rFonts w:eastAsiaTheme="minorHAnsi"/>
          <w:szCs w:val="22"/>
          <w:lang w:eastAsia="en-US"/>
        </w:rPr>
        <w:t xml:space="preserve">Le délai de validité des offres est de </w:t>
      </w:r>
      <w:r>
        <w:rPr>
          <w:rFonts w:eastAsiaTheme="minorHAnsi"/>
          <w:szCs w:val="22"/>
          <w:lang w:eastAsia="en-US"/>
        </w:rPr>
        <w:t>six (6) mois</w:t>
      </w:r>
      <w:r w:rsidRPr="00B3621F">
        <w:rPr>
          <w:rFonts w:eastAsiaTheme="minorHAnsi"/>
          <w:szCs w:val="22"/>
          <w:lang w:eastAsia="en-US"/>
        </w:rPr>
        <w:t>. Il court à compter de la date limite fixée pour la remise des offres.</w:t>
      </w:r>
    </w:p>
    <w:p w14:paraId="4A971F96" w14:textId="77777777" w:rsidR="00116C13" w:rsidRPr="00B3621F" w:rsidRDefault="00116C13" w:rsidP="00116C13">
      <w:pPr>
        <w:rPr>
          <w:rFonts w:eastAsiaTheme="minorHAnsi"/>
          <w:szCs w:val="22"/>
          <w:lang w:eastAsia="en-US"/>
        </w:rPr>
      </w:pPr>
      <w:r w:rsidRPr="00B3621F">
        <w:rPr>
          <w:rFonts w:eastAsiaTheme="minorHAnsi"/>
          <w:szCs w:val="22"/>
          <w:lang w:eastAsia="en-US"/>
        </w:rPr>
        <w:t>Le maître d'ouvrage se réserve le droit de ne pas donner suite à cette consultation ou de n'y donner qu'une suite partielle.</w:t>
      </w:r>
    </w:p>
    <w:p w14:paraId="22A3A977" w14:textId="77777777" w:rsidR="00116C13" w:rsidRPr="00B3621F" w:rsidRDefault="00116C13" w:rsidP="00116C13">
      <w:pPr>
        <w:rPr>
          <w:rFonts w:eastAsiaTheme="minorHAnsi"/>
          <w:szCs w:val="22"/>
          <w:lang w:eastAsia="en-US"/>
        </w:rPr>
      </w:pPr>
      <w:r w:rsidRPr="00B3621F">
        <w:rPr>
          <w:rFonts w:eastAsiaTheme="minorHAnsi"/>
          <w:szCs w:val="22"/>
          <w:lang w:eastAsia="en-US"/>
        </w:rPr>
        <w:t>En espérant que ce projet attire votre attention, je vous prie d'agréer, Monsieur, l'assurance de mes sentiments distingués.</w:t>
      </w:r>
    </w:p>
    <w:p w14:paraId="7BA90A40" w14:textId="77777777" w:rsidR="00E45040" w:rsidRDefault="00614E07" w:rsidP="00E45040">
      <w:pPr>
        <w:pStyle w:val="En-tte"/>
        <w:tabs>
          <w:tab w:val="clear" w:pos="4819"/>
          <w:tab w:val="clear" w:pos="9071"/>
        </w:tabs>
        <w:jc w:val="right"/>
        <w:rPr>
          <w:b/>
          <w:szCs w:val="22"/>
        </w:rPr>
      </w:pPr>
      <w:r w:rsidRPr="00B3621F">
        <w:rPr>
          <w:b/>
          <w:szCs w:val="22"/>
        </w:rPr>
        <w:t>Le soumissionnaire</w:t>
      </w:r>
      <w:r w:rsidRPr="00B3621F">
        <w:rPr>
          <w:rStyle w:val="Appelnotedebasdep"/>
          <w:b/>
          <w:szCs w:val="22"/>
        </w:rPr>
        <w:footnoteReference w:id="1"/>
      </w:r>
    </w:p>
    <w:p w14:paraId="1EFB3928" w14:textId="77777777" w:rsidR="00E45040" w:rsidRDefault="00E45040" w:rsidP="00E45040">
      <w:pPr>
        <w:pStyle w:val="En-tte"/>
        <w:tabs>
          <w:tab w:val="clear" w:pos="4819"/>
          <w:tab w:val="clear" w:pos="9071"/>
        </w:tabs>
        <w:rPr>
          <w:b/>
          <w:szCs w:val="22"/>
        </w:rPr>
      </w:pPr>
    </w:p>
    <w:p w14:paraId="26CC6968" w14:textId="77777777" w:rsidR="00E45040" w:rsidRDefault="00E45040" w:rsidP="00E45040">
      <w:pPr>
        <w:pStyle w:val="En-tte"/>
        <w:tabs>
          <w:tab w:val="clear" w:pos="4819"/>
          <w:tab w:val="clear" w:pos="9071"/>
        </w:tabs>
        <w:rPr>
          <w:b/>
          <w:szCs w:val="22"/>
        </w:rPr>
      </w:pPr>
    </w:p>
    <w:p w14:paraId="0AF48543" w14:textId="77777777" w:rsidR="00E45040" w:rsidRDefault="00E45040" w:rsidP="00E45040">
      <w:pPr>
        <w:pStyle w:val="En-tte"/>
        <w:tabs>
          <w:tab w:val="clear" w:pos="4819"/>
          <w:tab w:val="clear" w:pos="9071"/>
        </w:tabs>
        <w:rPr>
          <w:b/>
          <w:szCs w:val="22"/>
        </w:rPr>
      </w:pPr>
    </w:p>
    <w:p w14:paraId="61A923F2" w14:textId="77777777" w:rsidR="00F8368C" w:rsidRPr="00B929EF" w:rsidRDefault="00F8368C" w:rsidP="00B929EF">
      <w:pPr>
        <w:pStyle w:val="En-tte"/>
        <w:tabs>
          <w:tab w:val="clear" w:pos="4819"/>
          <w:tab w:val="clear" w:pos="9071"/>
        </w:tabs>
        <w:rPr>
          <w:rFonts w:eastAsiaTheme="majorEastAsia"/>
          <w:color w:val="17365D" w:themeColor="text2" w:themeShade="BF"/>
          <w:spacing w:val="5"/>
          <w:kern w:val="28"/>
          <w:szCs w:val="52"/>
        </w:rPr>
      </w:pPr>
    </w:p>
    <w:sectPr w:rsidR="00F8368C" w:rsidRPr="00B929EF" w:rsidSect="003C0738">
      <w:footerReference w:type="even" r:id="rId11"/>
      <w:footerReference w:type="default" r:id="rId12"/>
      <w:headerReference w:type="first" r:id="rId13"/>
      <w:footerReference w:type="first" r:id="rId14"/>
      <w:pgSz w:w="11907" w:h="16840"/>
      <w:pgMar w:top="1134" w:right="1418" w:bottom="1418" w:left="1418" w:header="510" w:footer="227"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FA9DD" w14:textId="77777777" w:rsidR="00D84772" w:rsidRDefault="00D84772">
      <w:r>
        <w:separator/>
      </w:r>
    </w:p>
  </w:endnote>
  <w:endnote w:type="continuationSeparator" w:id="0">
    <w:p w14:paraId="5A698FCB" w14:textId="77777777" w:rsidR="00D84772" w:rsidRDefault="00D8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29083" w14:textId="77777777" w:rsidR="00B555B9" w:rsidRDefault="00B555B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9295D">
      <w:rPr>
        <w:rStyle w:val="Numrodepage"/>
        <w:noProof/>
      </w:rPr>
      <w:t>2</w:t>
    </w:r>
    <w:r>
      <w:rPr>
        <w:rStyle w:val="Numrodepage"/>
      </w:rPr>
      <w:fldChar w:fldCharType="end"/>
    </w:r>
  </w:p>
  <w:p w14:paraId="08AE9808" w14:textId="77777777" w:rsidR="00B555B9" w:rsidRDefault="00B555B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2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3"/>
      <w:gridCol w:w="3306"/>
      <w:gridCol w:w="3033"/>
    </w:tblGrid>
    <w:tr w:rsidR="008370D6" w:rsidRPr="006E5505" w14:paraId="754FC805" w14:textId="77777777" w:rsidTr="002A214E">
      <w:trPr>
        <w:trHeight w:val="251"/>
        <w:jc w:val="center"/>
      </w:trPr>
      <w:tc>
        <w:tcPr>
          <w:tcW w:w="3873" w:type="dxa"/>
          <w:vAlign w:val="center"/>
        </w:tcPr>
        <w:p w14:paraId="1FA4BB40" w14:textId="77777777" w:rsidR="008370D6" w:rsidRPr="006E5505" w:rsidRDefault="002A214E" w:rsidP="003C0738">
          <w:pPr>
            <w:pStyle w:val="Pieddepage"/>
            <w:spacing w:before="0" w:after="0"/>
            <w:jc w:val="left"/>
            <w:rPr>
              <w:sz w:val="16"/>
              <w:szCs w:val="16"/>
            </w:rPr>
          </w:pPr>
          <w:r>
            <w:rPr>
              <w:sz w:val="16"/>
              <w:szCs w:val="16"/>
            </w:rPr>
            <w:t>REGLEMENT DE LA CONSULTATION</w:t>
          </w:r>
        </w:p>
      </w:tc>
      <w:tc>
        <w:tcPr>
          <w:tcW w:w="3306" w:type="dxa"/>
          <w:vAlign w:val="center"/>
        </w:tcPr>
        <w:p w14:paraId="0DB039A7" w14:textId="77777777" w:rsidR="00A97C9A" w:rsidRPr="006E5505" w:rsidRDefault="00264AEF" w:rsidP="003C0738">
          <w:pPr>
            <w:pStyle w:val="Pieddepage"/>
            <w:spacing w:before="0" w:after="0"/>
            <w:jc w:val="center"/>
            <w:rPr>
              <w:sz w:val="16"/>
              <w:szCs w:val="16"/>
            </w:rPr>
          </w:pPr>
          <w:r>
            <w:rPr>
              <w:sz w:val="16"/>
              <w:szCs w:val="16"/>
            </w:rPr>
            <w:t xml:space="preserve">RPN5 – </w:t>
          </w:r>
          <w:r w:rsidR="005C0010">
            <w:rPr>
              <w:sz w:val="16"/>
              <w:szCs w:val="16"/>
            </w:rPr>
            <w:t>SÉCURISATION DE LA RPN5</w:t>
          </w:r>
        </w:p>
      </w:tc>
      <w:tc>
        <w:tcPr>
          <w:tcW w:w="3033" w:type="dxa"/>
          <w:vAlign w:val="center"/>
        </w:tcPr>
        <w:p w14:paraId="3CA0865F" w14:textId="77777777" w:rsidR="008370D6" w:rsidRPr="006E5505" w:rsidRDefault="008370D6" w:rsidP="003C0738">
          <w:pPr>
            <w:pStyle w:val="Pieddepage"/>
            <w:spacing w:before="0" w:after="0"/>
            <w:jc w:val="right"/>
            <w:rPr>
              <w:sz w:val="20"/>
            </w:rPr>
          </w:pPr>
          <w:r w:rsidRPr="006E5505">
            <w:rPr>
              <w:sz w:val="20"/>
            </w:rPr>
            <w:t xml:space="preserve">Page </w:t>
          </w:r>
          <w:r w:rsidRPr="006E5505">
            <w:rPr>
              <w:bCs/>
              <w:sz w:val="20"/>
            </w:rPr>
            <w:fldChar w:fldCharType="begin"/>
          </w:r>
          <w:r w:rsidRPr="006E5505">
            <w:rPr>
              <w:bCs/>
              <w:sz w:val="20"/>
            </w:rPr>
            <w:instrText>PAGE  \* Arabic  \* MERGEFORMAT</w:instrText>
          </w:r>
          <w:r w:rsidRPr="006E5505">
            <w:rPr>
              <w:bCs/>
              <w:sz w:val="20"/>
            </w:rPr>
            <w:fldChar w:fldCharType="separate"/>
          </w:r>
          <w:r w:rsidRPr="006E5505">
            <w:rPr>
              <w:bCs/>
              <w:sz w:val="20"/>
            </w:rPr>
            <w:t>3</w:t>
          </w:r>
          <w:r w:rsidRPr="006E5505">
            <w:rPr>
              <w:bCs/>
              <w:sz w:val="20"/>
            </w:rPr>
            <w:fldChar w:fldCharType="end"/>
          </w:r>
          <w:r w:rsidRPr="006E5505">
            <w:rPr>
              <w:bCs/>
              <w:sz w:val="20"/>
            </w:rPr>
            <w:t xml:space="preserve"> / </w:t>
          </w:r>
          <w:r w:rsidRPr="006E5505">
            <w:rPr>
              <w:bCs/>
              <w:sz w:val="20"/>
            </w:rPr>
            <w:fldChar w:fldCharType="begin"/>
          </w:r>
          <w:r w:rsidRPr="006E5505">
            <w:rPr>
              <w:bCs/>
              <w:sz w:val="20"/>
            </w:rPr>
            <w:instrText>NUMPAGES  \* Arabic  \* MERGEFORMAT</w:instrText>
          </w:r>
          <w:r w:rsidRPr="006E5505">
            <w:rPr>
              <w:bCs/>
              <w:sz w:val="20"/>
            </w:rPr>
            <w:fldChar w:fldCharType="separate"/>
          </w:r>
          <w:r w:rsidRPr="006E5505">
            <w:rPr>
              <w:bCs/>
              <w:sz w:val="20"/>
            </w:rPr>
            <w:t>6</w:t>
          </w:r>
          <w:r w:rsidRPr="006E5505">
            <w:rPr>
              <w:bCs/>
              <w:sz w:val="20"/>
            </w:rPr>
            <w:fldChar w:fldCharType="end"/>
          </w:r>
        </w:p>
      </w:tc>
    </w:tr>
  </w:tbl>
  <w:p w14:paraId="10B95C09" w14:textId="77777777" w:rsidR="00F8368C" w:rsidRPr="008370D6" w:rsidRDefault="00F8368C" w:rsidP="008370D6">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A62A5" w14:textId="77777777" w:rsidR="00F8368C" w:rsidRPr="00C811B8" w:rsidRDefault="00F8368C" w:rsidP="00F8368C">
    <w:pPr>
      <w:pStyle w:val="Pieddepage"/>
      <w:tabs>
        <w:tab w:val="left" w:pos="8222"/>
      </w:tabs>
      <w:rPr>
        <w:bCs/>
        <w:sz w:val="18"/>
        <w:szCs w:val="18"/>
      </w:rPr>
    </w:pPr>
    <w:r w:rsidRPr="00F8368C">
      <w:rPr>
        <w:rFonts w:asciiTheme="minorHAnsi" w:hAnsiTheme="minorHAnsi" w:cstheme="minorHAnsi"/>
      </w:rPr>
      <w:tab/>
    </w:r>
    <w:r w:rsidRPr="00F8368C">
      <w:rPr>
        <w:rFonts w:asciiTheme="minorHAnsi" w:hAnsiTheme="minorHAnsi" w:cstheme="minorHAnsi"/>
      </w:rPr>
      <w:tab/>
    </w:r>
    <w:r w:rsidR="00C811B8" w:rsidRPr="00C811B8">
      <w:rPr>
        <w:sz w:val="18"/>
        <w:szCs w:val="18"/>
      </w:rPr>
      <w:t xml:space="preserve">Page </w:t>
    </w:r>
    <w:r w:rsidRPr="00C811B8">
      <w:rPr>
        <w:bCs/>
        <w:sz w:val="18"/>
        <w:szCs w:val="18"/>
      </w:rPr>
      <w:fldChar w:fldCharType="begin"/>
    </w:r>
    <w:r w:rsidRPr="00C811B8">
      <w:rPr>
        <w:bCs/>
        <w:sz w:val="18"/>
        <w:szCs w:val="18"/>
      </w:rPr>
      <w:instrText>PAGE  \* Arabic  \* MERGEFORMAT</w:instrText>
    </w:r>
    <w:r w:rsidRPr="00C811B8">
      <w:rPr>
        <w:bCs/>
        <w:sz w:val="18"/>
        <w:szCs w:val="18"/>
      </w:rPr>
      <w:fldChar w:fldCharType="separate"/>
    </w:r>
    <w:r w:rsidR="00717A90" w:rsidRPr="00C811B8">
      <w:rPr>
        <w:bCs/>
        <w:noProof/>
        <w:sz w:val="18"/>
        <w:szCs w:val="18"/>
      </w:rPr>
      <w:t>1</w:t>
    </w:r>
    <w:r w:rsidRPr="00C811B8">
      <w:rPr>
        <w:bCs/>
        <w:sz w:val="18"/>
        <w:szCs w:val="18"/>
      </w:rPr>
      <w:fldChar w:fldCharType="end"/>
    </w:r>
    <w:r w:rsidRPr="00C811B8">
      <w:rPr>
        <w:bCs/>
        <w:sz w:val="18"/>
        <w:szCs w:val="18"/>
      </w:rPr>
      <w:t xml:space="preserve"> </w:t>
    </w:r>
    <w:r w:rsidR="00C811B8" w:rsidRPr="00C811B8">
      <w:rPr>
        <w:bCs/>
        <w:sz w:val="18"/>
        <w:szCs w:val="18"/>
      </w:rPr>
      <w:t>/</w:t>
    </w:r>
    <w:r w:rsidRPr="00C811B8">
      <w:rPr>
        <w:bCs/>
        <w:sz w:val="18"/>
        <w:szCs w:val="18"/>
      </w:rPr>
      <w:t xml:space="preserve"> </w:t>
    </w:r>
    <w:r w:rsidRPr="00C811B8">
      <w:rPr>
        <w:bCs/>
        <w:sz w:val="18"/>
        <w:szCs w:val="18"/>
      </w:rPr>
      <w:fldChar w:fldCharType="begin"/>
    </w:r>
    <w:r w:rsidRPr="00C811B8">
      <w:rPr>
        <w:bCs/>
        <w:sz w:val="18"/>
        <w:szCs w:val="18"/>
      </w:rPr>
      <w:instrText>NUMPAGES  \* Arabic  \* MERGEFORMAT</w:instrText>
    </w:r>
    <w:r w:rsidRPr="00C811B8">
      <w:rPr>
        <w:bCs/>
        <w:sz w:val="18"/>
        <w:szCs w:val="18"/>
      </w:rPr>
      <w:fldChar w:fldCharType="separate"/>
    </w:r>
    <w:r w:rsidR="00717A90" w:rsidRPr="00C811B8">
      <w:rPr>
        <w:bCs/>
        <w:noProof/>
        <w:sz w:val="18"/>
        <w:szCs w:val="18"/>
      </w:rPr>
      <w:t>5</w:t>
    </w:r>
    <w:r w:rsidRPr="00C811B8">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12123" w14:textId="77777777" w:rsidR="00D84772" w:rsidRDefault="00D84772">
      <w:r>
        <w:separator/>
      </w:r>
    </w:p>
  </w:footnote>
  <w:footnote w:type="continuationSeparator" w:id="0">
    <w:p w14:paraId="081CBC89" w14:textId="77777777" w:rsidR="00D84772" w:rsidRDefault="00D84772">
      <w:r>
        <w:continuationSeparator/>
      </w:r>
    </w:p>
  </w:footnote>
  <w:footnote w:id="1">
    <w:p w14:paraId="5DFD426F" w14:textId="77777777" w:rsidR="00614E07" w:rsidRDefault="00614E07" w:rsidP="00614E07">
      <w:pPr>
        <w:pStyle w:val="Notedebasdepage"/>
      </w:pPr>
      <w:r>
        <w:rPr>
          <w:rStyle w:val="Appelnotedebasdep"/>
        </w:rPr>
        <w:footnoteRef/>
      </w:r>
      <w:r>
        <w:t xml:space="preserve"> </w:t>
      </w:r>
      <w:r w:rsidRPr="009D1374">
        <w:rPr>
          <w:rFonts w:asciiTheme="minorHAnsi" w:hAnsiTheme="minorHAnsi" w:cstheme="minorHAnsi"/>
          <w:sz w:val="16"/>
          <w:szCs w:val="14"/>
        </w:rPr>
        <w:t xml:space="preserve">Le nom de la personne ayant apposé sa signature est </w:t>
      </w:r>
      <w:r w:rsidR="0047326E" w:rsidRPr="009D1374">
        <w:rPr>
          <w:rFonts w:asciiTheme="minorHAnsi" w:hAnsiTheme="minorHAnsi" w:cstheme="minorHAnsi"/>
          <w:sz w:val="16"/>
          <w:szCs w:val="14"/>
        </w:rPr>
        <w:t>reproduit</w:t>
      </w:r>
      <w:r w:rsidRPr="009D1374">
        <w:rPr>
          <w:rFonts w:asciiTheme="minorHAnsi" w:hAnsiTheme="minorHAnsi" w:cstheme="minorHAnsi"/>
          <w:sz w:val="16"/>
          <w:szCs w:val="14"/>
        </w:rPr>
        <w:t xml:space="preserve"> en lettres capitales précédé de la mention manuscrite "LU ET ACCEPTE" avec le tampon de l’entreprise</w:t>
      </w:r>
      <w:r w:rsidRPr="00E7659B">
        <w:rPr>
          <w:rFonts w:asciiTheme="minorHAnsi" w:hAnsiTheme="minorHAnsi" w:cstheme="minorHAnsi"/>
          <w:b/>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jc w:val="center"/>
      <w:tblLayout w:type="fixed"/>
      <w:tblCellMar>
        <w:left w:w="71" w:type="dxa"/>
        <w:right w:w="71" w:type="dxa"/>
      </w:tblCellMar>
      <w:tblLook w:val="0000" w:firstRow="0" w:lastRow="0" w:firstColumn="0" w:lastColumn="0" w:noHBand="0" w:noVBand="0"/>
    </w:tblPr>
    <w:tblGrid>
      <w:gridCol w:w="3175"/>
      <w:gridCol w:w="2974"/>
      <w:gridCol w:w="3632"/>
    </w:tblGrid>
    <w:tr w:rsidR="00C27EE9" w:rsidRPr="0007752D" w14:paraId="59C37525" w14:textId="77777777" w:rsidTr="008265EA">
      <w:trPr>
        <w:cantSplit/>
        <w:jc w:val="center"/>
      </w:trPr>
      <w:tc>
        <w:tcPr>
          <w:tcW w:w="9776" w:type="dxa"/>
          <w:gridSpan w:val="3"/>
        </w:tcPr>
        <w:p w14:paraId="21EE9B2B" w14:textId="77777777" w:rsidR="00C27EE9" w:rsidRPr="0007752D" w:rsidRDefault="00C27EE9" w:rsidP="00C27EE9">
          <w:pPr>
            <w:jc w:val="center"/>
          </w:pPr>
          <w:bookmarkStart w:id="9" w:name="_Hlk161745254"/>
          <w:r w:rsidRPr="0007752D">
            <w:t>RÉPUBLIQUE FRANÇAISE</w:t>
          </w:r>
        </w:p>
      </w:tc>
    </w:tr>
    <w:tr w:rsidR="00C27EE9" w:rsidRPr="0007752D" w14:paraId="18F3E1A0" w14:textId="77777777" w:rsidTr="002A214E">
      <w:trPr>
        <w:cantSplit/>
        <w:trHeight w:val="3337"/>
        <w:jc w:val="center"/>
      </w:trPr>
      <w:tc>
        <w:tcPr>
          <w:tcW w:w="3175" w:type="dxa"/>
        </w:tcPr>
        <w:p w14:paraId="3A71F2F2" w14:textId="77777777" w:rsidR="00C27EE9" w:rsidRDefault="00DA56EB" w:rsidP="00C27EE9">
          <w:pPr>
            <w:rPr>
              <w:noProof/>
            </w:rPr>
          </w:pPr>
          <w:r>
            <w:rPr>
              <w:noProof/>
            </w:rPr>
            <w:object w:dxaOrig="1440" w:dyaOrig="1440" w14:anchorId="4CE3E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pt;margin-top:5.85pt;width:129.95pt;height:95.9pt;z-index:251659264;mso-position-horizontal-relative:text;mso-position-vertical-relative:text;mso-width-relative:page;mso-height-relative:page" wrapcoords="-154 210 -154 2936 2160 3565 2469 7340 6480 13631 6634 14260 8794 16986 8640 21390 14040 21390 14503 20342 16817 19922 16971 17406 15429 16986 13114 13631 21600 13421 21600 10485 21446 9437 19903 8179 12034 3565 12497 1887 11880 210 -154 210">
                <v:imagedata r:id="rId1" o:title=""/>
                <w10:wrap type="tight"/>
              </v:shape>
              <o:OLEObject Type="Embed" ProgID="Word.Picture.8" ShapeID="_x0000_s2049" DrawAspect="Content" ObjectID="_1808733615" r:id="rId2"/>
            </w:object>
          </w:r>
        </w:p>
        <w:p w14:paraId="4081F3F9" w14:textId="77777777" w:rsidR="00C27EE9" w:rsidRDefault="00C27EE9" w:rsidP="00C27EE9">
          <w:pPr>
            <w:rPr>
              <w:noProof/>
            </w:rPr>
          </w:pPr>
        </w:p>
        <w:p w14:paraId="54796AED" w14:textId="77777777" w:rsidR="00C27EE9" w:rsidRDefault="00C27EE9" w:rsidP="00C27EE9">
          <w:pPr>
            <w:rPr>
              <w:noProof/>
            </w:rPr>
          </w:pPr>
        </w:p>
        <w:p w14:paraId="5107ED46" w14:textId="77777777" w:rsidR="00C27EE9" w:rsidRDefault="00C27EE9" w:rsidP="00C27EE9">
          <w:pPr>
            <w:rPr>
              <w:noProof/>
            </w:rPr>
          </w:pPr>
        </w:p>
        <w:p w14:paraId="382674D7" w14:textId="77777777" w:rsidR="00C27EE9" w:rsidRDefault="00C27EE9" w:rsidP="00C27EE9">
          <w:pPr>
            <w:rPr>
              <w:noProof/>
            </w:rPr>
          </w:pPr>
        </w:p>
        <w:p w14:paraId="365D30DA" w14:textId="77777777" w:rsidR="00C27EE9" w:rsidRDefault="00C27EE9" w:rsidP="00C27EE9">
          <w:pPr>
            <w:rPr>
              <w:noProof/>
            </w:rPr>
          </w:pPr>
        </w:p>
        <w:p w14:paraId="3027DF62" w14:textId="77777777" w:rsidR="00B56C8A" w:rsidRDefault="00C27EE9" w:rsidP="002A214E">
          <w:pPr>
            <w:spacing w:before="0" w:after="0"/>
            <w:rPr>
              <w:noProof/>
            </w:rPr>
          </w:pPr>
          <w:r w:rsidRPr="00B56C8A">
            <w:rPr>
              <w:b/>
              <w:bCs/>
              <w:noProof/>
              <w:u w:val="single"/>
            </w:rPr>
            <w:t>Affaire</w:t>
          </w:r>
          <w:r w:rsidR="00351DFF" w:rsidRPr="00B56C8A">
            <w:rPr>
              <w:b/>
              <w:bCs/>
              <w:noProof/>
              <w:u w:val="single"/>
            </w:rPr>
            <w:t xml:space="preserve"> </w:t>
          </w:r>
          <w:r w:rsidRPr="00B56C8A">
            <w:rPr>
              <w:b/>
              <w:bCs/>
              <w:noProof/>
              <w:u w:val="single"/>
            </w:rPr>
            <w:t>N° :</w:t>
          </w:r>
          <w:r w:rsidR="00775ADF">
            <w:t xml:space="preserve"> </w:t>
          </w:r>
          <w:r w:rsidR="00D1079D" w:rsidRPr="00D1079D">
            <w:rPr>
              <w:noProof/>
            </w:rPr>
            <w:t>60800501-21/2025</w:t>
          </w:r>
        </w:p>
        <w:p w14:paraId="04B17152" w14:textId="77777777" w:rsidR="009732DB" w:rsidRDefault="00D1079D" w:rsidP="002A214E">
          <w:pPr>
            <w:spacing w:before="0" w:after="0"/>
            <w:rPr>
              <w:noProof/>
            </w:rPr>
          </w:pPr>
          <w:r w:rsidRPr="00D1079D">
            <w:rPr>
              <w:noProof/>
            </w:rPr>
            <w:t>/DEPART/SI/BE/AMAC/R-57-2024</w:t>
          </w:r>
        </w:p>
        <w:p w14:paraId="26550B8A" w14:textId="77777777" w:rsidR="00C27EE9" w:rsidRPr="0007752D" w:rsidRDefault="00C27EE9" w:rsidP="00C27EE9">
          <w:pPr>
            <w:rPr>
              <w:noProof/>
            </w:rPr>
          </w:pPr>
          <w:r w:rsidRPr="00B56C8A">
            <w:rPr>
              <w:b/>
              <w:bCs/>
              <w:noProof/>
              <w:u w:val="single"/>
            </w:rPr>
            <w:t>Suivi par :</w:t>
          </w:r>
          <w:r>
            <w:rPr>
              <w:noProof/>
            </w:rPr>
            <w:t xml:space="preserve"> </w:t>
          </w:r>
          <w:r w:rsidR="00351DFF">
            <w:rPr>
              <w:noProof/>
            </w:rPr>
            <w:t>A.MACHORO</w:t>
          </w:r>
        </w:p>
      </w:tc>
      <w:tc>
        <w:tcPr>
          <w:tcW w:w="2974" w:type="dxa"/>
        </w:tcPr>
        <w:p w14:paraId="27A8822E" w14:textId="77777777" w:rsidR="00C27EE9" w:rsidRPr="0007752D" w:rsidRDefault="00C27EE9" w:rsidP="00C27EE9">
          <w:pPr>
            <w:keepNext/>
            <w:autoSpaceDE/>
            <w:autoSpaceDN/>
            <w:rPr>
              <w:b/>
              <w:sz w:val="21"/>
              <w:szCs w:val="21"/>
            </w:rPr>
          </w:pPr>
        </w:p>
      </w:tc>
      <w:tc>
        <w:tcPr>
          <w:tcW w:w="3632" w:type="dxa"/>
        </w:tcPr>
        <w:p w14:paraId="0696D869" w14:textId="77777777" w:rsidR="00C27EE9" w:rsidRPr="0007752D" w:rsidRDefault="00C27EE9" w:rsidP="00C27EE9">
          <w:pPr>
            <w:spacing w:before="0" w:after="0"/>
            <w:jc w:val="center"/>
            <w:rPr>
              <w:b/>
              <w:bCs/>
            </w:rPr>
          </w:pPr>
          <w:r w:rsidRPr="0007752D">
            <w:rPr>
              <w:b/>
              <w:bCs/>
            </w:rPr>
            <w:t>NOUVELLE-CALÉDONIE</w:t>
          </w:r>
        </w:p>
        <w:p w14:paraId="63F8E260" w14:textId="77777777" w:rsidR="00C27EE9" w:rsidRPr="0007752D" w:rsidRDefault="00C27EE9" w:rsidP="00C27EE9">
          <w:pPr>
            <w:autoSpaceDE/>
            <w:autoSpaceDN/>
            <w:spacing w:before="0" w:after="0"/>
            <w:jc w:val="center"/>
            <w:rPr>
              <w:sz w:val="24"/>
              <w:szCs w:val="24"/>
            </w:rPr>
          </w:pPr>
          <w:r w:rsidRPr="0007752D">
            <w:rPr>
              <w:sz w:val="24"/>
              <w:szCs w:val="24"/>
            </w:rPr>
            <w:t>---</w:t>
          </w:r>
        </w:p>
        <w:p w14:paraId="5E11597C" w14:textId="77777777" w:rsidR="00C27EE9" w:rsidRPr="0007752D" w:rsidRDefault="00C27EE9" w:rsidP="00C27EE9">
          <w:pPr>
            <w:autoSpaceDE/>
            <w:autoSpaceDN/>
            <w:spacing w:before="0" w:after="0"/>
            <w:jc w:val="center"/>
            <w:rPr>
              <w:sz w:val="24"/>
              <w:szCs w:val="24"/>
            </w:rPr>
          </w:pPr>
          <w:r w:rsidRPr="0007752D">
            <w:rPr>
              <w:sz w:val="24"/>
              <w:szCs w:val="24"/>
            </w:rPr>
            <w:t>PROVINCE NORD</w:t>
          </w:r>
        </w:p>
        <w:p w14:paraId="5AA2D75E" w14:textId="77777777" w:rsidR="00C27EE9" w:rsidRPr="0007752D" w:rsidRDefault="00C27EE9" w:rsidP="00C27EE9">
          <w:pPr>
            <w:autoSpaceDE/>
            <w:autoSpaceDN/>
            <w:spacing w:before="0" w:after="0"/>
            <w:jc w:val="center"/>
            <w:rPr>
              <w:sz w:val="24"/>
              <w:szCs w:val="24"/>
            </w:rPr>
          </w:pPr>
          <w:r w:rsidRPr="0007752D">
            <w:rPr>
              <w:sz w:val="24"/>
              <w:szCs w:val="24"/>
            </w:rPr>
            <w:t>---</w:t>
          </w:r>
        </w:p>
        <w:p w14:paraId="342D0B83" w14:textId="77777777" w:rsidR="00C27EE9" w:rsidRPr="0007752D" w:rsidRDefault="00C27EE9" w:rsidP="00C27EE9">
          <w:pPr>
            <w:keepNext/>
            <w:autoSpaceDE/>
            <w:autoSpaceDN/>
            <w:spacing w:before="0" w:after="0"/>
            <w:jc w:val="center"/>
            <w:rPr>
              <w:sz w:val="21"/>
              <w:szCs w:val="21"/>
            </w:rPr>
          </w:pPr>
          <w:r w:rsidRPr="0007752D">
            <w:rPr>
              <w:sz w:val="21"/>
              <w:szCs w:val="21"/>
            </w:rPr>
            <w:t>DIRECTION DE L’AMÉNAGEMENT</w:t>
          </w:r>
        </w:p>
        <w:p w14:paraId="3F1F7CAD" w14:textId="77777777" w:rsidR="00C27EE9" w:rsidRPr="0007752D" w:rsidRDefault="00C27EE9" w:rsidP="00C27EE9">
          <w:pPr>
            <w:keepNext/>
            <w:autoSpaceDE/>
            <w:autoSpaceDN/>
            <w:spacing w:before="0" w:after="0"/>
            <w:jc w:val="center"/>
            <w:rPr>
              <w:sz w:val="21"/>
              <w:szCs w:val="21"/>
            </w:rPr>
          </w:pPr>
          <w:r w:rsidRPr="0007752D">
            <w:rPr>
              <w:sz w:val="21"/>
              <w:szCs w:val="21"/>
            </w:rPr>
            <w:t>ET DU FONCIER</w:t>
          </w:r>
        </w:p>
        <w:p w14:paraId="35FEDBC1" w14:textId="77777777" w:rsidR="00C27EE9" w:rsidRPr="0007752D" w:rsidRDefault="00C27EE9" w:rsidP="00C27EE9">
          <w:pPr>
            <w:keepNext/>
            <w:autoSpaceDE/>
            <w:autoSpaceDN/>
            <w:spacing w:before="0" w:after="0"/>
            <w:jc w:val="center"/>
            <w:rPr>
              <w:sz w:val="21"/>
              <w:szCs w:val="21"/>
            </w:rPr>
          </w:pPr>
          <w:r w:rsidRPr="0007752D">
            <w:rPr>
              <w:sz w:val="21"/>
              <w:szCs w:val="21"/>
            </w:rPr>
            <w:t>---</w:t>
          </w:r>
        </w:p>
        <w:p w14:paraId="0D414BF7" w14:textId="77777777" w:rsidR="00C27EE9" w:rsidRPr="0007752D" w:rsidRDefault="00C27EE9" w:rsidP="00C27EE9">
          <w:pPr>
            <w:keepNext/>
            <w:autoSpaceDE/>
            <w:autoSpaceDN/>
            <w:spacing w:before="0" w:after="0"/>
            <w:jc w:val="center"/>
            <w:rPr>
              <w:sz w:val="21"/>
              <w:szCs w:val="21"/>
            </w:rPr>
          </w:pPr>
          <w:r w:rsidRPr="0007752D">
            <w:rPr>
              <w:sz w:val="21"/>
              <w:szCs w:val="21"/>
            </w:rPr>
            <w:t>BP 41</w:t>
          </w:r>
        </w:p>
        <w:p w14:paraId="1D0BF5D6" w14:textId="77777777" w:rsidR="00C27EE9" w:rsidRPr="0007752D" w:rsidRDefault="00C27EE9" w:rsidP="00C27EE9">
          <w:pPr>
            <w:keepNext/>
            <w:autoSpaceDE/>
            <w:autoSpaceDN/>
            <w:spacing w:before="0" w:after="0"/>
            <w:jc w:val="center"/>
            <w:rPr>
              <w:sz w:val="21"/>
              <w:szCs w:val="21"/>
            </w:rPr>
          </w:pPr>
          <w:r w:rsidRPr="0007752D">
            <w:rPr>
              <w:sz w:val="21"/>
              <w:szCs w:val="21"/>
            </w:rPr>
            <w:t>98860 KONÉ</w:t>
          </w:r>
        </w:p>
        <w:p w14:paraId="6EE2C192" w14:textId="77777777" w:rsidR="00C27EE9" w:rsidRPr="0007752D" w:rsidRDefault="00C27EE9" w:rsidP="00C27EE9">
          <w:pPr>
            <w:keepNext/>
            <w:autoSpaceDE/>
            <w:autoSpaceDN/>
            <w:spacing w:before="0" w:after="0"/>
            <w:jc w:val="center"/>
            <w:rPr>
              <w:sz w:val="21"/>
              <w:szCs w:val="21"/>
            </w:rPr>
          </w:pPr>
          <w:r w:rsidRPr="0007752D">
            <w:rPr>
              <w:sz w:val="21"/>
              <w:szCs w:val="21"/>
            </w:rPr>
            <w:t>---</w:t>
          </w:r>
        </w:p>
        <w:p w14:paraId="0C28EC0A" w14:textId="77777777" w:rsidR="00C27EE9" w:rsidRPr="0007752D" w:rsidRDefault="00C27EE9" w:rsidP="00C27EE9">
          <w:pPr>
            <w:keepNext/>
            <w:autoSpaceDE/>
            <w:autoSpaceDN/>
            <w:spacing w:before="0" w:after="0"/>
            <w:jc w:val="center"/>
            <w:rPr>
              <w:sz w:val="21"/>
              <w:szCs w:val="21"/>
            </w:rPr>
          </w:pPr>
          <w:r w:rsidRPr="0007752D">
            <w:rPr>
              <w:sz w:val="21"/>
              <w:szCs w:val="21"/>
            </w:rPr>
            <w:t>Tel : 47.72.00 – Fax : 47.71.91</w:t>
          </w:r>
        </w:p>
      </w:tc>
    </w:tr>
    <w:bookmarkEnd w:id="9"/>
  </w:tbl>
  <w:p w14:paraId="5F236E1F" w14:textId="77777777" w:rsidR="00B555B9" w:rsidRPr="002A214E" w:rsidRDefault="00B555B9">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2F14B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07288988" o:spid="_x0000_i1025" type="#_x0000_t75" style="width:14.25pt;height:14.25pt;visibility:visible;mso-wrap-style:square">
            <v:imagedata r:id="rId1" o:title=""/>
          </v:shape>
        </w:pict>
      </mc:Choice>
      <mc:Fallback>
        <w:drawing>
          <wp:inline distT="0" distB="0" distL="0" distR="0" wp14:anchorId="7EE97736">
            <wp:extent cx="180975" cy="180975"/>
            <wp:effectExtent l="0" t="0" r="0" b="0"/>
            <wp:docPr id="1407288988" name="Image 1407288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126F6F84"/>
    <w:multiLevelType w:val="hybridMultilevel"/>
    <w:tmpl w:val="C3E24F8E"/>
    <w:lvl w:ilvl="0" w:tplc="712E5072">
      <w:numFmt w:val="bullet"/>
      <w:lvlText w:val="-"/>
      <w:lvlJc w:val="left"/>
      <w:pPr>
        <w:ind w:left="1500" w:hanging="360"/>
      </w:pPr>
      <w:rPr>
        <w:rFonts w:ascii="Times New Roman" w:eastAsia="Times New Roman" w:hAnsi="Times New Roman" w:cs="Times New Roman"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 w15:restartNumberingAfterBreak="0">
    <w:nsid w:val="14CF07BF"/>
    <w:multiLevelType w:val="hybridMultilevel"/>
    <w:tmpl w:val="23AA8D9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4A19B0"/>
    <w:multiLevelType w:val="hybridMultilevel"/>
    <w:tmpl w:val="5B2AC448"/>
    <w:lvl w:ilvl="0" w:tplc="712E5072">
      <w:numFmt w:val="bullet"/>
      <w:lvlText w:val="-"/>
      <w:lvlJc w:val="left"/>
      <w:pPr>
        <w:ind w:left="1497" w:hanging="360"/>
      </w:pPr>
      <w:rPr>
        <w:rFonts w:ascii="Times New Roman" w:eastAsia="Times New Roman" w:hAnsi="Times New Roman" w:cs="Times New Roman"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3" w15:restartNumberingAfterBreak="0">
    <w:nsid w:val="25735A32"/>
    <w:multiLevelType w:val="hybridMultilevel"/>
    <w:tmpl w:val="FF68F52A"/>
    <w:lvl w:ilvl="0" w:tplc="E84EBCC0">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7BE3260"/>
    <w:multiLevelType w:val="hybridMultilevel"/>
    <w:tmpl w:val="8E7CA4FA"/>
    <w:lvl w:ilvl="0" w:tplc="E84EBCC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BF022D6"/>
    <w:multiLevelType w:val="hybridMultilevel"/>
    <w:tmpl w:val="CC6CFAE8"/>
    <w:lvl w:ilvl="0" w:tplc="D0C0E76E">
      <w:numFmt w:val="bullet"/>
      <w:lvlText w:val="-"/>
      <w:lvlJc w:val="left"/>
      <w:pPr>
        <w:ind w:left="720" w:hanging="360"/>
      </w:pPr>
      <w:rPr>
        <w:rFonts w:ascii="Calibri" w:eastAsia="Times New Roman" w:hAnsi="Calibri" w:cs="Calibri" w:hint="default"/>
      </w:rPr>
    </w:lvl>
    <w:lvl w:ilvl="1" w:tplc="040C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DA290F"/>
    <w:multiLevelType w:val="hybridMultilevel"/>
    <w:tmpl w:val="696E389E"/>
    <w:lvl w:ilvl="0" w:tplc="3B6C130E">
      <w:start w:val="3"/>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BA3C41"/>
    <w:multiLevelType w:val="hybridMultilevel"/>
    <w:tmpl w:val="9AA68202"/>
    <w:lvl w:ilvl="0" w:tplc="E84EBCC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12F3602"/>
    <w:multiLevelType w:val="multilevel"/>
    <w:tmpl w:val="AB02F7C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56C1000B"/>
    <w:multiLevelType w:val="hybridMultilevel"/>
    <w:tmpl w:val="9CC6F18E"/>
    <w:lvl w:ilvl="0" w:tplc="040C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14B107C"/>
    <w:multiLevelType w:val="hybridMultilevel"/>
    <w:tmpl w:val="CEB6AD56"/>
    <w:lvl w:ilvl="0" w:tplc="E84EBCC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6B8511B"/>
    <w:multiLevelType w:val="hybridMultilevel"/>
    <w:tmpl w:val="6896A620"/>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799E6BCA"/>
    <w:multiLevelType w:val="hybridMultilevel"/>
    <w:tmpl w:val="54A00916"/>
    <w:lvl w:ilvl="0" w:tplc="1470600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432483147">
    <w:abstractNumId w:val="12"/>
  </w:num>
  <w:num w:numId="2" w16cid:durableId="1387994681">
    <w:abstractNumId w:val="11"/>
  </w:num>
  <w:num w:numId="3" w16cid:durableId="1942949113">
    <w:abstractNumId w:val="1"/>
  </w:num>
  <w:num w:numId="4" w16cid:durableId="792820945">
    <w:abstractNumId w:val="2"/>
  </w:num>
  <w:num w:numId="5" w16cid:durableId="562300533">
    <w:abstractNumId w:val="0"/>
  </w:num>
  <w:num w:numId="6" w16cid:durableId="1283225363">
    <w:abstractNumId w:val="8"/>
  </w:num>
  <w:num w:numId="7" w16cid:durableId="514811356">
    <w:abstractNumId w:val="5"/>
  </w:num>
  <w:num w:numId="8" w16cid:durableId="151214831">
    <w:abstractNumId w:val="6"/>
  </w:num>
  <w:num w:numId="9" w16cid:durableId="497814204">
    <w:abstractNumId w:val="10"/>
  </w:num>
  <w:num w:numId="10" w16cid:durableId="1433628717">
    <w:abstractNumId w:val="4"/>
  </w:num>
  <w:num w:numId="11" w16cid:durableId="855458161">
    <w:abstractNumId w:val="9"/>
  </w:num>
  <w:num w:numId="12" w16cid:durableId="1996301539">
    <w:abstractNumId w:val="7"/>
  </w:num>
  <w:num w:numId="13" w16cid:durableId="189854497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hQqLo8hJkcEzwOdNJIS2Cls7kSTcMUq2yLo//Zd3Dty1f3H5uV7LEuEklzt86PerP64A3+EyQEwfqI3NahLVw==" w:salt="TEt1cIIzRxDygbCkTxU8Wg=="/>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66"/>
    <w:rsid w:val="00003264"/>
    <w:rsid w:val="000041D9"/>
    <w:rsid w:val="0002647A"/>
    <w:rsid w:val="00080206"/>
    <w:rsid w:val="00091C70"/>
    <w:rsid w:val="000A53A8"/>
    <w:rsid w:val="000B1EBE"/>
    <w:rsid w:val="000B38AA"/>
    <w:rsid w:val="000B7BA9"/>
    <w:rsid w:val="000C0CE8"/>
    <w:rsid w:val="000C5D8D"/>
    <w:rsid w:val="000C7D18"/>
    <w:rsid w:val="000D1EC8"/>
    <w:rsid w:val="000E7F98"/>
    <w:rsid w:val="000F2CCC"/>
    <w:rsid w:val="00106018"/>
    <w:rsid w:val="00116C13"/>
    <w:rsid w:val="00120605"/>
    <w:rsid w:val="001212F4"/>
    <w:rsid w:val="001642D8"/>
    <w:rsid w:val="00176986"/>
    <w:rsid w:val="00180BF2"/>
    <w:rsid w:val="0019105D"/>
    <w:rsid w:val="001A7193"/>
    <w:rsid w:val="001B6C33"/>
    <w:rsid w:val="001C647F"/>
    <w:rsid w:val="001D354B"/>
    <w:rsid w:val="001D35A0"/>
    <w:rsid w:val="001D40E9"/>
    <w:rsid w:val="001E1D43"/>
    <w:rsid w:val="001E3C8A"/>
    <w:rsid w:val="001E5219"/>
    <w:rsid w:val="001F100D"/>
    <w:rsid w:val="001F2684"/>
    <w:rsid w:val="0020164B"/>
    <w:rsid w:val="00215114"/>
    <w:rsid w:val="002167E3"/>
    <w:rsid w:val="0022149A"/>
    <w:rsid w:val="00233AF9"/>
    <w:rsid w:val="00240768"/>
    <w:rsid w:val="00242A2D"/>
    <w:rsid w:val="00264AEF"/>
    <w:rsid w:val="0026589C"/>
    <w:rsid w:val="00276E5E"/>
    <w:rsid w:val="002827EF"/>
    <w:rsid w:val="00287373"/>
    <w:rsid w:val="0029168E"/>
    <w:rsid w:val="00293480"/>
    <w:rsid w:val="0029555C"/>
    <w:rsid w:val="002A1C93"/>
    <w:rsid w:val="002A214E"/>
    <w:rsid w:val="002B0076"/>
    <w:rsid w:val="002D217A"/>
    <w:rsid w:val="002E151B"/>
    <w:rsid w:val="002E623E"/>
    <w:rsid w:val="00302D08"/>
    <w:rsid w:val="003057CF"/>
    <w:rsid w:val="00307ED8"/>
    <w:rsid w:val="00312030"/>
    <w:rsid w:val="00322A07"/>
    <w:rsid w:val="00334914"/>
    <w:rsid w:val="00335791"/>
    <w:rsid w:val="0034232C"/>
    <w:rsid w:val="003430CF"/>
    <w:rsid w:val="003465E6"/>
    <w:rsid w:val="003476C2"/>
    <w:rsid w:val="00351DFF"/>
    <w:rsid w:val="00355A1D"/>
    <w:rsid w:val="003578B1"/>
    <w:rsid w:val="00362A99"/>
    <w:rsid w:val="0036563D"/>
    <w:rsid w:val="003675DE"/>
    <w:rsid w:val="00386C1E"/>
    <w:rsid w:val="003872E7"/>
    <w:rsid w:val="003A290A"/>
    <w:rsid w:val="003B352A"/>
    <w:rsid w:val="003B3769"/>
    <w:rsid w:val="003C0738"/>
    <w:rsid w:val="003C2205"/>
    <w:rsid w:val="003C673E"/>
    <w:rsid w:val="003E3C5D"/>
    <w:rsid w:val="003F4044"/>
    <w:rsid w:val="00410A86"/>
    <w:rsid w:val="00427757"/>
    <w:rsid w:val="0044014F"/>
    <w:rsid w:val="00444BE7"/>
    <w:rsid w:val="00450A33"/>
    <w:rsid w:val="00462269"/>
    <w:rsid w:val="00465EE5"/>
    <w:rsid w:val="0047326E"/>
    <w:rsid w:val="00477FEF"/>
    <w:rsid w:val="00482612"/>
    <w:rsid w:val="004A1D93"/>
    <w:rsid w:val="004A50D4"/>
    <w:rsid w:val="004C461A"/>
    <w:rsid w:val="004D3BCB"/>
    <w:rsid w:val="004E3A99"/>
    <w:rsid w:val="00501071"/>
    <w:rsid w:val="00514563"/>
    <w:rsid w:val="00516C02"/>
    <w:rsid w:val="00534FBF"/>
    <w:rsid w:val="00542DDD"/>
    <w:rsid w:val="00545A4F"/>
    <w:rsid w:val="00552DD8"/>
    <w:rsid w:val="00562C24"/>
    <w:rsid w:val="00573693"/>
    <w:rsid w:val="005905F1"/>
    <w:rsid w:val="005927E4"/>
    <w:rsid w:val="005A12A2"/>
    <w:rsid w:val="005A3F46"/>
    <w:rsid w:val="005B413A"/>
    <w:rsid w:val="005C0010"/>
    <w:rsid w:val="005C2BCC"/>
    <w:rsid w:val="005D5EE9"/>
    <w:rsid w:val="005E1990"/>
    <w:rsid w:val="005E366F"/>
    <w:rsid w:val="005E531F"/>
    <w:rsid w:val="005E7841"/>
    <w:rsid w:val="006006A8"/>
    <w:rsid w:val="00614E07"/>
    <w:rsid w:val="00620F7D"/>
    <w:rsid w:val="006227ED"/>
    <w:rsid w:val="00634147"/>
    <w:rsid w:val="006448FC"/>
    <w:rsid w:val="00667AFB"/>
    <w:rsid w:val="006718B3"/>
    <w:rsid w:val="00675C62"/>
    <w:rsid w:val="0068485E"/>
    <w:rsid w:val="006868E0"/>
    <w:rsid w:val="00690ECC"/>
    <w:rsid w:val="0069295D"/>
    <w:rsid w:val="00696964"/>
    <w:rsid w:val="006A0790"/>
    <w:rsid w:val="006B6EDB"/>
    <w:rsid w:val="006C02B7"/>
    <w:rsid w:val="006D7D28"/>
    <w:rsid w:val="006E5505"/>
    <w:rsid w:val="00705A92"/>
    <w:rsid w:val="00706095"/>
    <w:rsid w:val="00717A90"/>
    <w:rsid w:val="007320AC"/>
    <w:rsid w:val="00741BFC"/>
    <w:rsid w:val="007572F6"/>
    <w:rsid w:val="007612CD"/>
    <w:rsid w:val="0076369E"/>
    <w:rsid w:val="00775ADF"/>
    <w:rsid w:val="00780104"/>
    <w:rsid w:val="00780369"/>
    <w:rsid w:val="00791A41"/>
    <w:rsid w:val="00795AA3"/>
    <w:rsid w:val="007B6581"/>
    <w:rsid w:val="007D43E7"/>
    <w:rsid w:val="007D6E49"/>
    <w:rsid w:val="007E032E"/>
    <w:rsid w:val="007E0EDE"/>
    <w:rsid w:val="007E23D9"/>
    <w:rsid w:val="007E31C3"/>
    <w:rsid w:val="007F295D"/>
    <w:rsid w:val="0080511D"/>
    <w:rsid w:val="0080782A"/>
    <w:rsid w:val="0081389F"/>
    <w:rsid w:val="0081713E"/>
    <w:rsid w:val="008265EA"/>
    <w:rsid w:val="008370D6"/>
    <w:rsid w:val="00847B81"/>
    <w:rsid w:val="00852299"/>
    <w:rsid w:val="00864422"/>
    <w:rsid w:val="00867206"/>
    <w:rsid w:val="00880B1B"/>
    <w:rsid w:val="008825FB"/>
    <w:rsid w:val="00891585"/>
    <w:rsid w:val="008A2ECA"/>
    <w:rsid w:val="008B54BA"/>
    <w:rsid w:val="008C43DB"/>
    <w:rsid w:val="008D1111"/>
    <w:rsid w:val="008D4C00"/>
    <w:rsid w:val="009072F1"/>
    <w:rsid w:val="009402B1"/>
    <w:rsid w:val="0094269E"/>
    <w:rsid w:val="00953AE1"/>
    <w:rsid w:val="00953DF5"/>
    <w:rsid w:val="009625A7"/>
    <w:rsid w:val="009732DB"/>
    <w:rsid w:val="00975722"/>
    <w:rsid w:val="00977304"/>
    <w:rsid w:val="00994723"/>
    <w:rsid w:val="009A0A85"/>
    <w:rsid w:val="009A1B8E"/>
    <w:rsid w:val="009B4835"/>
    <w:rsid w:val="009C1693"/>
    <w:rsid w:val="009C21C3"/>
    <w:rsid w:val="009D023F"/>
    <w:rsid w:val="009D0C19"/>
    <w:rsid w:val="009D1374"/>
    <w:rsid w:val="009D32A9"/>
    <w:rsid w:val="009D78DE"/>
    <w:rsid w:val="009E132D"/>
    <w:rsid w:val="009E3839"/>
    <w:rsid w:val="009F11E9"/>
    <w:rsid w:val="00A02967"/>
    <w:rsid w:val="00A07493"/>
    <w:rsid w:val="00A07AEA"/>
    <w:rsid w:val="00A11FA8"/>
    <w:rsid w:val="00A32623"/>
    <w:rsid w:val="00A37933"/>
    <w:rsid w:val="00A4535B"/>
    <w:rsid w:val="00A73CF2"/>
    <w:rsid w:val="00A90987"/>
    <w:rsid w:val="00A924A6"/>
    <w:rsid w:val="00A972D9"/>
    <w:rsid w:val="00A97C9A"/>
    <w:rsid w:val="00AA27FF"/>
    <w:rsid w:val="00AA4789"/>
    <w:rsid w:val="00AA55A1"/>
    <w:rsid w:val="00AA5E32"/>
    <w:rsid w:val="00AB1038"/>
    <w:rsid w:val="00AD40F2"/>
    <w:rsid w:val="00AE470A"/>
    <w:rsid w:val="00AE7C12"/>
    <w:rsid w:val="00AF009E"/>
    <w:rsid w:val="00AF2BBF"/>
    <w:rsid w:val="00AF3D99"/>
    <w:rsid w:val="00AF54EC"/>
    <w:rsid w:val="00AF6042"/>
    <w:rsid w:val="00B14A50"/>
    <w:rsid w:val="00B15FE6"/>
    <w:rsid w:val="00B17F66"/>
    <w:rsid w:val="00B31242"/>
    <w:rsid w:val="00B3621F"/>
    <w:rsid w:val="00B36495"/>
    <w:rsid w:val="00B53AE6"/>
    <w:rsid w:val="00B555B9"/>
    <w:rsid w:val="00B56C8A"/>
    <w:rsid w:val="00B63933"/>
    <w:rsid w:val="00B70463"/>
    <w:rsid w:val="00B716AC"/>
    <w:rsid w:val="00B74CD9"/>
    <w:rsid w:val="00B773A5"/>
    <w:rsid w:val="00B77A5D"/>
    <w:rsid w:val="00B83F30"/>
    <w:rsid w:val="00B929EF"/>
    <w:rsid w:val="00BA211D"/>
    <w:rsid w:val="00BA3834"/>
    <w:rsid w:val="00BA5697"/>
    <w:rsid w:val="00BA7AB4"/>
    <w:rsid w:val="00BD71E6"/>
    <w:rsid w:val="00BE204D"/>
    <w:rsid w:val="00BE26B3"/>
    <w:rsid w:val="00BE6652"/>
    <w:rsid w:val="00BF5C9B"/>
    <w:rsid w:val="00C108EA"/>
    <w:rsid w:val="00C27EE9"/>
    <w:rsid w:val="00C357F1"/>
    <w:rsid w:val="00C4228E"/>
    <w:rsid w:val="00C47481"/>
    <w:rsid w:val="00C54B3A"/>
    <w:rsid w:val="00C577C5"/>
    <w:rsid w:val="00C66536"/>
    <w:rsid w:val="00C70285"/>
    <w:rsid w:val="00C811B8"/>
    <w:rsid w:val="00C91422"/>
    <w:rsid w:val="00CB18C7"/>
    <w:rsid w:val="00CC48AF"/>
    <w:rsid w:val="00CC6A47"/>
    <w:rsid w:val="00CD5752"/>
    <w:rsid w:val="00CD5779"/>
    <w:rsid w:val="00CF10C8"/>
    <w:rsid w:val="00D0460D"/>
    <w:rsid w:val="00D07881"/>
    <w:rsid w:val="00D1079D"/>
    <w:rsid w:val="00D22B25"/>
    <w:rsid w:val="00D22E06"/>
    <w:rsid w:val="00D23F3F"/>
    <w:rsid w:val="00D6459F"/>
    <w:rsid w:val="00D81016"/>
    <w:rsid w:val="00D84772"/>
    <w:rsid w:val="00D93ACA"/>
    <w:rsid w:val="00DA56EB"/>
    <w:rsid w:val="00DC0F57"/>
    <w:rsid w:val="00DC2742"/>
    <w:rsid w:val="00DC2C7D"/>
    <w:rsid w:val="00DC7FE2"/>
    <w:rsid w:val="00DD2C1E"/>
    <w:rsid w:val="00DD63C8"/>
    <w:rsid w:val="00DD64C7"/>
    <w:rsid w:val="00DE1CFC"/>
    <w:rsid w:val="00DE1D45"/>
    <w:rsid w:val="00DF46D7"/>
    <w:rsid w:val="00DF7A76"/>
    <w:rsid w:val="00E02148"/>
    <w:rsid w:val="00E1181D"/>
    <w:rsid w:val="00E158DF"/>
    <w:rsid w:val="00E45040"/>
    <w:rsid w:val="00E56BAC"/>
    <w:rsid w:val="00E61131"/>
    <w:rsid w:val="00E63974"/>
    <w:rsid w:val="00E66A73"/>
    <w:rsid w:val="00E736C6"/>
    <w:rsid w:val="00E7398E"/>
    <w:rsid w:val="00E7659B"/>
    <w:rsid w:val="00E87D94"/>
    <w:rsid w:val="00E9119B"/>
    <w:rsid w:val="00EE0D19"/>
    <w:rsid w:val="00EE6F65"/>
    <w:rsid w:val="00EF0B0A"/>
    <w:rsid w:val="00EF3EAC"/>
    <w:rsid w:val="00F027A8"/>
    <w:rsid w:val="00F124C8"/>
    <w:rsid w:val="00F1337B"/>
    <w:rsid w:val="00F1513C"/>
    <w:rsid w:val="00F31813"/>
    <w:rsid w:val="00F8368C"/>
    <w:rsid w:val="00F9616E"/>
    <w:rsid w:val="00FB6EA0"/>
    <w:rsid w:val="00FC1B56"/>
    <w:rsid w:val="00FC23A8"/>
    <w:rsid w:val="00FC424C"/>
    <w:rsid w:val="00FC73D6"/>
    <w:rsid w:val="00FD04FD"/>
    <w:rsid w:val="00FD16C3"/>
    <w:rsid w:val="00FD6F7D"/>
    <w:rsid w:val="00FD72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F38A0E"/>
  <w15:docId w15:val="{1D363E74-8ACB-4BAC-BD74-91DC60C5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E9"/>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Cs w:val="20"/>
      <w:lang w:eastAsia="fr-FR"/>
    </w:rPr>
  </w:style>
  <w:style w:type="paragraph" w:styleId="Titre1">
    <w:name w:val="heading 1"/>
    <w:basedOn w:val="Normal"/>
    <w:next w:val="Normal"/>
    <w:link w:val="Titre1Car"/>
    <w:autoRedefine/>
    <w:uiPriority w:val="9"/>
    <w:qFormat/>
    <w:rsid w:val="009D023F"/>
    <w:pPr>
      <w:keepNext/>
      <w:keepLines/>
      <w:numPr>
        <w:numId w:val="6"/>
      </w:numPr>
      <w:pBdr>
        <w:bottom w:val="single" w:sz="4" w:space="1" w:color="1F497D" w:themeColor="text2"/>
      </w:pBdr>
      <w:spacing w:before="240" w:after="0"/>
      <w:outlineLvl w:val="0"/>
    </w:pPr>
    <w:rPr>
      <w:rFonts w:eastAsiaTheme="majorEastAsia" w:cstheme="majorBidi"/>
      <w:b/>
      <w:bCs/>
      <w:color w:val="1F497D" w:themeColor="text2"/>
      <w:sz w:val="24"/>
      <w:szCs w:val="28"/>
    </w:rPr>
  </w:style>
  <w:style w:type="paragraph" w:styleId="Titre2">
    <w:name w:val="heading 2"/>
    <w:basedOn w:val="Normal"/>
    <w:next w:val="Normal"/>
    <w:link w:val="Titre2Car"/>
    <w:uiPriority w:val="9"/>
    <w:unhideWhenUsed/>
    <w:qFormat/>
    <w:rsid w:val="00116C13"/>
    <w:pPr>
      <w:keepNext/>
      <w:keepLines/>
      <w:numPr>
        <w:ilvl w:val="1"/>
        <w:numId w:val="6"/>
      </w:numPr>
      <w:spacing w:before="160"/>
      <w:ind w:left="1284"/>
      <w:outlineLvl w:val="1"/>
    </w:pPr>
    <w:rPr>
      <w:rFonts w:eastAsiaTheme="majorEastAsia" w:cstheme="majorBidi"/>
      <w:b/>
      <w:szCs w:val="26"/>
    </w:rPr>
  </w:style>
  <w:style w:type="paragraph" w:styleId="Titre3">
    <w:name w:val="heading 3"/>
    <w:basedOn w:val="Normal"/>
    <w:next w:val="Normal"/>
    <w:link w:val="Titre3Car"/>
    <w:autoRedefine/>
    <w:uiPriority w:val="9"/>
    <w:unhideWhenUsed/>
    <w:qFormat/>
    <w:rsid w:val="00FD6F7D"/>
    <w:pPr>
      <w:keepNext/>
      <w:keepLines/>
      <w:numPr>
        <w:ilvl w:val="2"/>
        <w:numId w:val="6"/>
      </w:numPr>
      <w:spacing w:before="40"/>
      <w:outlineLvl w:val="2"/>
    </w:pPr>
    <w:rPr>
      <w:rFonts w:eastAsiaTheme="majorEastAsia"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116C13"/>
    <w:pPr>
      <w:keepNext/>
      <w:keepLines/>
      <w:numPr>
        <w:ilvl w:val="3"/>
        <w:numId w:val="6"/>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16C13"/>
    <w:pPr>
      <w:keepNext/>
      <w:keepLines/>
      <w:numPr>
        <w:ilvl w:val="4"/>
        <w:numId w:val="6"/>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16C13"/>
    <w:pPr>
      <w:keepNext/>
      <w:keepLines/>
      <w:numPr>
        <w:ilvl w:val="5"/>
        <w:numId w:val="6"/>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16C13"/>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16C1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16C1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F295D"/>
    <w:pPr>
      <w:tabs>
        <w:tab w:val="center" w:pos="4819"/>
        <w:tab w:val="right" w:pos="9071"/>
      </w:tabs>
    </w:pPr>
  </w:style>
  <w:style w:type="character" w:customStyle="1" w:styleId="En-tteCar">
    <w:name w:val="En-tête Car"/>
    <w:basedOn w:val="Policepardfaut"/>
    <w:link w:val="En-tte"/>
    <w:rsid w:val="007F295D"/>
    <w:rPr>
      <w:rFonts w:ascii="Times New Roman" w:eastAsia="Times New Roman" w:hAnsi="Times New Roman" w:cs="Times New Roman"/>
      <w:sz w:val="20"/>
      <w:szCs w:val="20"/>
      <w:lang w:eastAsia="fr-FR"/>
    </w:rPr>
  </w:style>
  <w:style w:type="paragraph" w:styleId="Pieddepage">
    <w:name w:val="footer"/>
    <w:basedOn w:val="Normal"/>
    <w:link w:val="PieddepageCar"/>
    <w:semiHidden/>
    <w:rsid w:val="007F295D"/>
    <w:pPr>
      <w:tabs>
        <w:tab w:val="center" w:pos="4536"/>
        <w:tab w:val="right" w:pos="9072"/>
      </w:tabs>
    </w:pPr>
  </w:style>
  <w:style w:type="character" w:customStyle="1" w:styleId="PieddepageCar">
    <w:name w:val="Pied de page Car"/>
    <w:basedOn w:val="Policepardfaut"/>
    <w:link w:val="Pieddepage"/>
    <w:semiHidden/>
    <w:rsid w:val="007F295D"/>
    <w:rPr>
      <w:rFonts w:ascii="Times New Roman" w:eastAsia="Times New Roman" w:hAnsi="Times New Roman" w:cs="Times New Roman"/>
      <w:sz w:val="20"/>
      <w:szCs w:val="20"/>
      <w:lang w:eastAsia="fr-FR"/>
    </w:rPr>
  </w:style>
  <w:style w:type="character" w:styleId="Numrodepage">
    <w:name w:val="page number"/>
    <w:basedOn w:val="Policepardfaut"/>
    <w:semiHidden/>
    <w:rsid w:val="007F295D"/>
  </w:style>
  <w:style w:type="paragraph" w:styleId="Textedebulles">
    <w:name w:val="Balloon Text"/>
    <w:basedOn w:val="Normal"/>
    <w:link w:val="TextedebullesCar"/>
    <w:uiPriority w:val="99"/>
    <w:semiHidden/>
    <w:unhideWhenUsed/>
    <w:rsid w:val="00A924A6"/>
    <w:rPr>
      <w:rFonts w:ascii="Tahoma" w:hAnsi="Tahoma" w:cs="Tahoma"/>
      <w:sz w:val="16"/>
      <w:szCs w:val="16"/>
    </w:rPr>
  </w:style>
  <w:style w:type="character" w:customStyle="1" w:styleId="TextedebullesCar">
    <w:name w:val="Texte de bulles Car"/>
    <w:basedOn w:val="Policepardfaut"/>
    <w:link w:val="Textedebulles"/>
    <w:uiPriority w:val="99"/>
    <w:semiHidden/>
    <w:rsid w:val="00A924A6"/>
    <w:rPr>
      <w:rFonts w:ascii="Tahoma" w:eastAsia="Times New Roman" w:hAnsi="Tahoma" w:cs="Tahoma"/>
      <w:sz w:val="16"/>
      <w:szCs w:val="16"/>
      <w:lang w:eastAsia="fr-FR"/>
    </w:rPr>
  </w:style>
  <w:style w:type="paragraph" w:styleId="Paragraphedeliste">
    <w:name w:val="List Paragraph"/>
    <w:basedOn w:val="Normal"/>
    <w:link w:val="ParagraphedelisteCar"/>
    <w:uiPriority w:val="34"/>
    <w:qFormat/>
    <w:rsid w:val="00A924A6"/>
    <w:pPr>
      <w:ind w:left="720"/>
      <w:contextualSpacing/>
    </w:pPr>
  </w:style>
  <w:style w:type="paragraph" w:styleId="Corpsdetexte3">
    <w:name w:val="Body Text 3"/>
    <w:basedOn w:val="Normal"/>
    <w:link w:val="Corpsdetexte3Car"/>
    <w:rsid w:val="00E7659B"/>
    <w:rPr>
      <w:rFonts w:ascii="Arial" w:hAnsi="Arial" w:cs="Arial"/>
      <w:b/>
      <w:bCs/>
    </w:rPr>
  </w:style>
  <w:style w:type="character" w:customStyle="1" w:styleId="Corpsdetexte3Car">
    <w:name w:val="Corps de texte 3 Car"/>
    <w:basedOn w:val="Policepardfaut"/>
    <w:link w:val="Corpsdetexte3"/>
    <w:rsid w:val="00E7659B"/>
    <w:rPr>
      <w:rFonts w:ascii="Arial" w:eastAsia="Times New Roman" w:hAnsi="Arial" w:cs="Arial"/>
      <w:b/>
      <w:bCs/>
      <w:sz w:val="20"/>
      <w:szCs w:val="20"/>
      <w:lang w:eastAsia="fr-FR"/>
    </w:rPr>
  </w:style>
  <w:style w:type="table" w:styleId="Tramemoyenne1-Accent1">
    <w:name w:val="Medium Shading 1 Accent 1"/>
    <w:basedOn w:val="TableauNormal"/>
    <w:uiPriority w:val="63"/>
    <w:rsid w:val="00E765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tedebasdepage">
    <w:name w:val="footnote text"/>
    <w:basedOn w:val="Normal"/>
    <w:link w:val="NotedebasdepageCar"/>
    <w:uiPriority w:val="99"/>
    <w:semiHidden/>
    <w:unhideWhenUsed/>
    <w:rsid w:val="0019105D"/>
  </w:style>
  <w:style w:type="character" w:customStyle="1" w:styleId="NotedebasdepageCar">
    <w:name w:val="Note de bas de page Car"/>
    <w:basedOn w:val="Policepardfaut"/>
    <w:link w:val="Notedebasdepage"/>
    <w:uiPriority w:val="99"/>
    <w:semiHidden/>
    <w:rsid w:val="0019105D"/>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19105D"/>
    <w:rPr>
      <w:vertAlign w:val="superscript"/>
    </w:rPr>
  </w:style>
  <w:style w:type="paragraph" w:styleId="Citationintense">
    <w:name w:val="Intense Quote"/>
    <w:basedOn w:val="Normal"/>
    <w:next w:val="Normal"/>
    <w:link w:val="CitationintenseCar"/>
    <w:uiPriority w:val="30"/>
    <w:qFormat/>
    <w:rsid w:val="0019105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9105D"/>
    <w:rPr>
      <w:rFonts w:ascii="Times New Roman" w:eastAsia="Times New Roman" w:hAnsi="Times New Roman" w:cs="Times New Roman"/>
      <w:b/>
      <w:bCs/>
      <w:i/>
      <w:iCs/>
      <w:color w:val="4F81BD" w:themeColor="accent1"/>
      <w:sz w:val="20"/>
      <w:szCs w:val="20"/>
      <w:lang w:eastAsia="fr-FR"/>
    </w:rPr>
  </w:style>
  <w:style w:type="character" w:styleId="Lienhypertexte">
    <w:name w:val="Hyperlink"/>
    <w:rsid w:val="00DC2C7D"/>
    <w:rPr>
      <w:color w:val="0000FF"/>
      <w:u w:val="single"/>
    </w:rPr>
  </w:style>
  <w:style w:type="character" w:styleId="Marquedecommentaire">
    <w:name w:val="annotation reference"/>
    <w:basedOn w:val="Policepardfaut"/>
    <w:uiPriority w:val="99"/>
    <w:semiHidden/>
    <w:unhideWhenUsed/>
    <w:rsid w:val="00B555B9"/>
    <w:rPr>
      <w:sz w:val="16"/>
      <w:szCs w:val="16"/>
    </w:rPr>
  </w:style>
  <w:style w:type="paragraph" w:styleId="Commentaire">
    <w:name w:val="annotation text"/>
    <w:basedOn w:val="Normal"/>
    <w:link w:val="CommentaireCar"/>
    <w:uiPriority w:val="99"/>
    <w:unhideWhenUsed/>
    <w:rsid w:val="00B555B9"/>
  </w:style>
  <w:style w:type="character" w:customStyle="1" w:styleId="CommentaireCar">
    <w:name w:val="Commentaire Car"/>
    <w:basedOn w:val="Policepardfaut"/>
    <w:link w:val="Commentaire"/>
    <w:uiPriority w:val="99"/>
    <w:rsid w:val="00B555B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555B9"/>
    <w:rPr>
      <w:b/>
      <w:bCs/>
    </w:rPr>
  </w:style>
  <w:style w:type="character" w:customStyle="1" w:styleId="ObjetducommentaireCar">
    <w:name w:val="Objet du commentaire Car"/>
    <w:basedOn w:val="CommentaireCar"/>
    <w:link w:val="Objetducommentaire"/>
    <w:uiPriority w:val="99"/>
    <w:semiHidden/>
    <w:rsid w:val="00B555B9"/>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EF0B0A"/>
    <w:rPr>
      <w:color w:val="808080"/>
    </w:rPr>
  </w:style>
  <w:style w:type="character" w:customStyle="1" w:styleId="Titre1Car">
    <w:name w:val="Titre 1 Car"/>
    <w:basedOn w:val="Policepardfaut"/>
    <w:link w:val="Titre1"/>
    <w:uiPriority w:val="9"/>
    <w:rsid w:val="009D023F"/>
    <w:rPr>
      <w:rFonts w:ascii="Times New Roman" w:eastAsiaTheme="majorEastAsia" w:hAnsi="Times New Roman" w:cstheme="majorBidi"/>
      <w:b/>
      <w:bCs/>
      <w:color w:val="1F497D" w:themeColor="text2"/>
      <w:sz w:val="24"/>
      <w:szCs w:val="28"/>
      <w:lang w:eastAsia="fr-FR"/>
    </w:rPr>
  </w:style>
  <w:style w:type="paragraph" w:styleId="Titre">
    <w:name w:val="Title"/>
    <w:basedOn w:val="Normal"/>
    <w:next w:val="Normal"/>
    <w:link w:val="TitreCar"/>
    <w:uiPriority w:val="10"/>
    <w:qFormat/>
    <w:rsid w:val="00F836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8368C"/>
    <w:rPr>
      <w:rFonts w:asciiTheme="majorHAnsi" w:eastAsiaTheme="majorEastAsia" w:hAnsiTheme="majorHAnsi" w:cstheme="majorBidi"/>
      <w:color w:val="17365D" w:themeColor="text2" w:themeShade="BF"/>
      <w:spacing w:val="5"/>
      <w:kern w:val="28"/>
      <w:sz w:val="52"/>
      <w:szCs w:val="52"/>
      <w:lang w:eastAsia="fr-FR"/>
    </w:rPr>
  </w:style>
  <w:style w:type="paragraph" w:customStyle="1" w:styleId="NormalVerdana">
    <w:name w:val="Normal + Verdana"/>
    <w:basedOn w:val="Normal"/>
    <w:rsid w:val="00D22E06"/>
    <w:pPr>
      <w:tabs>
        <w:tab w:val="left" w:pos="1418"/>
      </w:tabs>
      <w:overflowPunct/>
      <w:autoSpaceDE/>
      <w:autoSpaceDN/>
      <w:adjustRightInd/>
      <w:ind w:left="851"/>
      <w:textAlignment w:val="auto"/>
    </w:pPr>
    <w:rPr>
      <w:rFonts w:ascii="Verdana" w:hAnsi="Verdana"/>
    </w:rPr>
  </w:style>
  <w:style w:type="character" w:styleId="Mentionnonrsolue">
    <w:name w:val="Unresolved Mention"/>
    <w:basedOn w:val="Policepardfaut"/>
    <w:uiPriority w:val="99"/>
    <w:semiHidden/>
    <w:unhideWhenUsed/>
    <w:rsid w:val="00386C1E"/>
    <w:rPr>
      <w:color w:val="605E5C"/>
      <w:shd w:val="clear" w:color="auto" w:fill="E1DFDD"/>
    </w:rPr>
  </w:style>
  <w:style w:type="character" w:customStyle="1" w:styleId="Style1">
    <w:name w:val="Style1"/>
    <w:basedOn w:val="Policepardfaut"/>
    <w:uiPriority w:val="1"/>
    <w:rsid w:val="00BA3834"/>
    <w:rPr>
      <w:color w:val="0070C0"/>
    </w:rPr>
  </w:style>
  <w:style w:type="paragraph" w:styleId="Corpsdetexte">
    <w:name w:val="Body Text"/>
    <w:basedOn w:val="Normal"/>
    <w:link w:val="CorpsdetexteCar"/>
    <w:uiPriority w:val="99"/>
    <w:unhideWhenUsed/>
    <w:rsid w:val="00287373"/>
  </w:style>
  <w:style w:type="character" w:customStyle="1" w:styleId="CorpsdetexteCar">
    <w:name w:val="Corps de texte Car"/>
    <w:basedOn w:val="Policepardfaut"/>
    <w:link w:val="Corpsdetexte"/>
    <w:uiPriority w:val="99"/>
    <w:rsid w:val="00287373"/>
    <w:rPr>
      <w:rFonts w:ascii="Times New Roman" w:eastAsia="Times New Roman" w:hAnsi="Times New Roman" w:cs="Times New Roman"/>
      <w:sz w:val="20"/>
      <w:szCs w:val="20"/>
      <w:lang w:eastAsia="fr-FR"/>
    </w:rPr>
  </w:style>
  <w:style w:type="character" w:customStyle="1" w:styleId="ParagraphedelisteCar">
    <w:name w:val="Paragraphe de liste Car"/>
    <w:basedOn w:val="Policepardfaut"/>
    <w:link w:val="Paragraphedeliste"/>
    <w:uiPriority w:val="34"/>
    <w:rsid w:val="00287373"/>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
    <w:rsid w:val="00116C13"/>
    <w:rPr>
      <w:rFonts w:ascii="Times New Roman" w:eastAsiaTheme="majorEastAsia" w:hAnsi="Times New Roman" w:cstheme="majorBidi"/>
      <w:b/>
      <w:szCs w:val="26"/>
      <w:lang w:eastAsia="fr-FR"/>
    </w:rPr>
  </w:style>
  <w:style w:type="paragraph" w:styleId="Lgende">
    <w:name w:val="caption"/>
    <w:basedOn w:val="Normal"/>
    <w:next w:val="Normal"/>
    <w:uiPriority w:val="35"/>
    <w:unhideWhenUsed/>
    <w:qFormat/>
    <w:rsid w:val="00322A07"/>
    <w:pPr>
      <w:spacing w:after="200"/>
    </w:pPr>
    <w:rPr>
      <w:i/>
      <w:iCs/>
      <w:color w:val="1F497D" w:themeColor="text2"/>
      <w:sz w:val="18"/>
      <w:szCs w:val="18"/>
    </w:rPr>
  </w:style>
  <w:style w:type="character" w:customStyle="1" w:styleId="Titre3Car">
    <w:name w:val="Titre 3 Car"/>
    <w:basedOn w:val="Policepardfaut"/>
    <w:link w:val="Titre3"/>
    <w:uiPriority w:val="9"/>
    <w:rsid w:val="00FD6F7D"/>
    <w:rPr>
      <w:rFonts w:ascii="Times New Roman" w:eastAsiaTheme="majorEastAsia" w:hAnsi="Times New Roman" w:cstheme="majorBidi"/>
      <w:color w:val="243F60" w:themeColor="accent1" w:themeShade="7F"/>
      <w:sz w:val="24"/>
      <w:szCs w:val="24"/>
      <w:lang w:eastAsia="fr-FR"/>
    </w:rPr>
  </w:style>
  <w:style w:type="table" w:styleId="Grilledutableau">
    <w:name w:val="Table Grid"/>
    <w:basedOn w:val="TableauNormal"/>
    <w:uiPriority w:val="59"/>
    <w:rsid w:val="00837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Accentuation1">
    <w:name w:val="List Table 3 Accent 1"/>
    <w:basedOn w:val="TableauNormal"/>
    <w:uiPriority w:val="48"/>
    <w:rsid w:val="00FC1B5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2-Accentuation1">
    <w:name w:val="List Table 2 Accent 1"/>
    <w:basedOn w:val="TableauNormal"/>
    <w:uiPriority w:val="47"/>
    <w:rsid w:val="0080511D"/>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re4Car">
    <w:name w:val="Titre 4 Car"/>
    <w:basedOn w:val="Policepardfaut"/>
    <w:link w:val="Titre4"/>
    <w:uiPriority w:val="9"/>
    <w:semiHidden/>
    <w:rsid w:val="00116C13"/>
    <w:rPr>
      <w:rFonts w:asciiTheme="majorHAnsi" w:eastAsiaTheme="majorEastAsia" w:hAnsiTheme="majorHAnsi" w:cstheme="majorBidi"/>
      <w:i/>
      <w:iCs/>
      <w:color w:val="365F91" w:themeColor="accent1" w:themeShade="BF"/>
      <w:szCs w:val="20"/>
      <w:lang w:eastAsia="fr-FR"/>
    </w:rPr>
  </w:style>
  <w:style w:type="character" w:customStyle="1" w:styleId="Titre5Car">
    <w:name w:val="Titre 5 Car"/>
    <w:basedOn w:val="Policepardfaut"/>
    <w:link w:val="Titre5"/>
    <w:uiPriority w:val="9"/>
    <w:semiHidden/>
    <w:rsid w:val="00116C13"/>
    <w:rPr>
      <w:rFonts w:asciiTheme="majorHAnsi" w:eastAsiaTheme="majorEastAsia" w:hAnsiTheme="majorHAnsi" w:cstheme="majorBidi"/>
      <w:color w:val="365F91" w:themeColor="accent1" w:themeShade="BF"/>
      <w:szCs w:val="20"/>
      <w:lang w:eastAsia="fr-FR"/>
    </w:rPr>
  </w:style>
  <w:style w:type="character" w:customStyle="1" w:styleId="Titre6Car">
    <w:name w:val="Titre 6 Car"/>
    <w:basedOn w:val="Policepardfaut"/>
    <w:link w:val="Titre6"/>
    <w:uiPriority w:val="9"/>
    <w:semiHidden/>
    <w:rsid w:val="00116C13"/>
    <w:rPr>
      <w:rFonts w:asciiTheme="majorHAnsi" w:eastAsiaTheme="majorEastAsia" w:hAnsiTheme="majorHAnsi" w:cstheme="majorBidi"/>
      <w:color w:val="243F60" w:themeColor="accent1" w:themeShade="7F"/>
      <w:szCs w:val="20"/>
      <w:lang w:eastAsia="fr-FR"/>
    </w:rPr>
  </w:style>
  <w:style w:type="character" w:customStyle="1" w:styleId="Titre7Car">
    <w:name w:val="Titre 7 Car"/>
    <w:basedOn w:val="Policepardfaut"/>
    <w:link w:val="Titre7"/>
    <w:uiPriority w:val="9"/>
    <w:semiHidden/>
    <w:rsid w:val="00116C13"/>
    <w:rPr>
      <w:rFonts w:asciiTheme="majorHAnsi" w:eastAsiaTheme="majorEastAsia" w:hAnsiTheme="majorHAnsi" w:cstheme="majorBidi"/>
      <w:i/>
      <w:iCs/>
      <w:color w:val="243F60" w:themeColor="accent1" w:themeShade="7F"/>
      <w:szCs w:val="20"/>
      <w:lang w:eastAsia="fr-FR"/>
    </w:rPr>
  </w:style>
  <w:style w:type="character" w:customStyle="1" w:styleId="Titre8Car">
    <w:name w:val="Titre 8 Car"/>
    <w:basedOn w:val="Policepardfaut"/>
    <w:link w:val="Titre8"/>
    <w:uiPriority w:val="9"/>
    <w:semiHidden/>
    <w:rsid w:val="00116C13"/>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116C13"/>
    <w:rPr>
      <w:rFonts w:asciiTheme="majorHAnsi" w:eastAsiaTheme="majorEastAsia" w:hAnsiTheme="majorHAnsi" w:cstheme="majorBidi"/>
      <w:i/>
      <w:iCs/>
      <w:color w:val="272727" w:themeColor="text1" w:themeTint="D8"/>
      <w:sz w:val="21"/>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5853">
      <w:bodyDiv w:val="1"/>
      <w:marLeft w:val="0"/>
      <w:marRight w:val="0"/>
      <w:marTop w:val="0"/>
      <w:marBottom w:val="0"/>
      <w:divBdr>
        <w:top w:val="none" w:sz="0" w:space="0" w:color="auto"/>
        <w:left w:val="none" w:sz="0" w:space="0" w:color="auto"/>
        <w:bottom w:val="none" w:sz="0" w:space="0" w:color="auto"/>
        <w:right w:val="none" w:sz="0" w:space="0" w:color="auto"/>
      </w:divBdr>
    </w:div>
    <w:div w:id="976111199">
      <w:bodyDiv w:val="1"/>
      <w:marLeft w:val="0"/>
      <w:marRight w:val="0"/>
      <w:marTop w:val="0"/>
      <w:marBottom w:val="0"/>
      <w:divBdr>
        <w:top w:val="none" w:sz="0" w:space="0" w:color="auto"/>
        <w:left w:val="none" w:sz="0" w:space="0" w:color="auto"/>
        <w:bottom w:val="none" w:sz="0" w:space="0" w:color="auto"/>
        <w:right w:val="none" w:sz="0" w:space="0" w:color="auto"/>
      </w:divBdr>
      <w:divsChild>
        <w:div w:id="1855722227">
          <w:marLeft w:val="418"/>
          <w:marRight w:val="0"/>
          <w:marTop w:val="0"/>
          <w:marBottom w:val="0"/>
          <w:divBdr>
            <w:top w:val="none" w:sz="0" w:space="0" w:color="auto"/>
            <w:left w:val="none" w:sz="0" w:space="0" w:color="auto"/>
            <w:bottom w:val="none" w:sz="0" w:space="0" w:color="auto"/>
            <w:right w:val="none" w:sz="0" w:space="0" w:color="auto"/>
          </w:divBdr>
        </w:div>
        <w:div w:id="599685763">
          <w:marLeft w:val="418"/>
          <w:marRight w:val="0"/>
          <w:marTop w:val="0"/>
          <w:marBottom w:val="0"/>
          <w:divBdr>
            <w:top w:val="none" w:sz="0" w:space="0" w:color="auto"/>
            <w:left w:val="none" w:sz="0" w:space="0" w:color="auto"/>
            <w:bottom w:val="none" w:sz="0" w:space="0" w:color="auto"/>
            <w:right w:val="none" w:sz="0" w:space="0" w:color="auto"/>
          </w:divBdr>
        </w:div>
        <w:div w:id="649863781">
          <w:marLeft w:val="418"/>
          <w:marRight w:val="0"/>
          <w:marTop w:val="0"/>
          <w:marBottom w:val="0"/>
          <w:divBdr>
            <w:top w:val="none" w:sz="0" w:space="0" w:color="auto"/>
            <w:left w:val="none" w:sz="0" w:space="0" w:color="auto"/>
            <w:bottom w:val="none" w:sz="0" w:space="0" w:color="auto"/>
            <w:right w:val="none" w:sz="0" w:space="0" w:color="auto"/>
          </w:divBdr>
        </w:div>
        <w:div w:id="1805779145">
          <w:marLeft w:val="418"/>
          <w:marRight w:val="0"/>
          <w:marTop w:val="0"/>
          <w:marBottom w:val="0"/>
          <w:divBdr>
            <w:top w:val="none" w:sz="0" w:space="0" w:color="auto"/>
            <w:left w:val="none" w:sz="0" w:space="0" w:color="auto"/>
            <w:bottom w:val="none" w:sz="0" w:space="0" w:color="auto"/>
            <w:right w:val="none" w:sz="0" w:space="0" w:color="auto"/>
          </w:divBdr>
        </w:div>
      </w:divsChild>
    </w:div>
    <w:div w:id="1399284775">
      <w:bodyDiv w:val="1"/>
      <w:marLeft w:val="0"/>
      <w:marRight w:val="0"/>
      <w:marTop w:val="0"/>
      <w:marBottom w:val="0"/>
      <w:divBdr>
        <w:top w:val="none" w:sz="0" w:space="0" w:color="auto"/>
        <w:left w:val="none" w:sz="0" w:space="0" w:color="auto"/>
        <w:bottom w:val="none" w:sz="0" w:space="0" w:color="auto"/>
        <w:right w:val="none" w:sz="0" w:space="0" w:color="auto"/>
      </w:divBdr>
    </w:div>
    <w:div w:id="1882784135">
      <w:bodyDiv w:val="1"/>
      <w:marLeft w:val="0"/>
      <w:marRight w:val="0"/>
      <w:marTop w:val="0"/>
      <w:marBottom w:val="0"/>
      <w:divBdr>
        <w:top w:val="none" w:sz="0" w:space="0" w:color="auto"/>
        <w:left w:val="none" w:sz="0" w:space="0" w:color="auto"/>
        <w:bottom w:val="none" w:sz="0" w:space="0" w:color="auto"/>
        <w:right w:val="none" w:sz="0" w:space="0" w:color="auto"/>
      </w:divBdr>
    </w:div>
    <w:div w:id="1994796331">
      <w:bodyDiv w:val="1"/>
      <w:marLeft w:val="0"/>
      <w:marRight w:val="0"/>
      <w:marTop w:val="0"/>
      <w:marBottom w:val="0"/>
      <w:divBdr>
        <w:top w:val="none" w:sz="0" w:space="0" w:color="auto"/>
        <w:left w:val="none" w:sz="0" w:space="0" w:color="auto"/>
        <w:bottom w:val="none" w:sz="0" w:space="0" w:color="auto"/>
        <w:right w:val="none" w:sz="0" w:space="0" w:color="auto"/>
      </w:divBdr>
    </w:div>
    <w:div w:id="2015449766">
      <w:bodyDiv w:val="1"/>
      <w:marLeft w:val="0"/>
      <w:marRight w:val="0"/>
      <w:marTop w:val="0"/>
      <w:marBottom w:val="0"/>
      <w:divBdr>
        <w:top w:val="none" w:sz="0" w:space="0" w:color="auto"/>
        <w:left w:val="none" w:sz="0" w:space="0" w:color="auto"/>
        <w:bottom w:val="none" w:sz="0" w:space="0" w:color="auto"/>
        <w:right w:val="none" w:sz="0" w:space="0" w:color="auto"/>
      </w:divBdr>
      <w:divsChild>
        <w:div w:id="1557277108">
          <w:marLeft w:val="418"/>
          <w:marRight w:val="0"/>
          <w:marTop w:val="0"/>
          <w:marBottom w:val="0"/>
          <w:divBdr>
            <w:top w:val="none" w:sz="0" w:space="0" w:color="auto"/>
            <w:left w:val="none" w:sz="0" w:space="0" w:color="auto"/>
            <w:bottom w:val="none" w:sz="0" w:space="0" w:color="auto"/>
            <w:right w:val="none" w:sz="0" w:space="0" w:color="auto"/>
          </w:divBdr>
        </w:div>
        <w:div w:id="911083812">
          <w:marLeft w:val="418"/>
          <w:marRight w:val="0"/>
          <w:marTop w:val="0"/>
          <w:marBottom w:val="0"/>
          <w:divBdr>
            <w:top w:val="none" w:sz="0" w:space="0" w:color="auto"/>
            <w:left w:val="none" w:sz="0" w:space="0" w:color="auto"/>
            <w:bottom w:val="none" w:sz="0" w:space="0" w:color="auto"/>
            <w:right w:val="none" w:sz="0" w:space="0" w:color="auto"/>
          </w:divBdr>
        </w:div>
        <w:div w:id="1234779335">
          <w:marLeft w:val="418"/>
          <w:marRight w:val="0"/>
          <w:marTop w:val="0"/>
          <w:marBottom w:val="0"/>
          <w:divBdr>
            <w:top w:val="none" w:sz="0" w:space="0" w:color="auto"/>
            <w:left w:val="none" w:sz="0" w:space="0" w:color="auto"/>
            <w:bottom w:val="none" w:sz="0" w:space="0" w:color="auto"/>
            <w:right w:val="none" w:sz="0" w:space="0" w:color="auto"/>
          </w:divBdr>
        </w:div>
        <w:div w:id="1470242667">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vince-nord.nc/consultation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achoro@province-nord.nc" TargetMode="External"/><Relationship Id="rId4" Type="http://schemas.openxmlformats.org/officeDocument/2006/relationships/settings" Target="settings.xml"/><Relationship Id="rId9" Type="http://schemas.openxmlformats.org/officeDocument/2006/relationships/hyperlink" Target="https://www.province-nord.nc/consultation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15FA1-00F5-4C88-B73B-5DF21D95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6</Pages>
  <Words>1947</Words>
  <Characters>11100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Province Nord</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MACHORO Anais</dc:creator>
  <cp:lastModifiedBy>MACHORO Anais</cp:lastModifiedBy>
  <cp:revision>47</cp:revision>
  <cp:lastPrinted>2025-05-14T00:38:00Z</cp:lastPrinted>
  <dcterms:created xsi:type="dcterms:W3CDTF">2024-11-21T02:52:00Z</dcterms:created>
  <dcterms:modified xsi:type="dcterms:W3CDTF">2025-05-14T02:14:00Z</dcterms:modified>
</cp:coreProperties>
</file>